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01"/>
      </w:tblGrid>
      <w:tr w:rsidR="00DC4028" w:rsidRPr="002B0144" w14:paraId="65546EA8" w14:textId="77777777" w:rsidTr="003D6CDB">
        <w:sdt>
          <w:sdtPr>
            <w:id w:val="-1474977964"/>
            <w:placeholder>
              <w:docPart w:val="AAC6A26CF82F468D8C96E3768BEE01B2"/>
            </w:placeholder>
            <w:text/>
          </w:sdtPr>
          <w:sdtEndPr/>
          <w:sdtContent>
            <w:tc>
              <w:tcPr>
                <w:tcW w:w="8901" w:type="dxa"/>
              </w:tcPr>
              <w:p w14:paraId="19582371" w14:textId="20AC1AE1" w:rsidR="00A02554" w:rsidRPr="002B0144" w:rsidRDefault="002B0144" w:rsidP="00A02554">
                <w:pPr>
                  <w:pStyle w:val="ClientReportTitle"/>
                </w:pPr>
                <w:r w:rsidRPr="002B0144">
                  <w:t>Estates Annex</w:t>
                </w:r>
              </w:p>
            </w:tc>
          </w:sdtContent>
        </w:sdt>
      </w:tr>
      <w:tr w:rsidR="00DC4028" w:rsidRPr="002B0144" w14:paraId="1371280A" w14:textId="77777777" w:rsidTr="003D6CDB">
        <w:trPr>
          <w:trHeight w:hRule="exact" w:val="680"/>
        </w:trPr>
        <w:sdt>
          <w:sdtPr>
            <w:tag w:val="TITLE"/>
            <w:id w:val="-1284879804"/>
            <w:lock w:val="sdtLocked"/>
            <w:placeholder>
              <w:docPart w:val="5A050F12A7A240C29D8769BBDA15BD58"/>
            </w:placeholder>
            <w:text/>
          </w:sdtPr>
          <w:sdtEndPr/>
          <w:sdtContent>
            <w:tc>
              <w:tcPr>
                <w:tcW w:w="8901" w:type="dxa"/>
                <w:tcBorders>
                  <w:bottom w:val="single" w:sz="2" w:space="0" w:color="FFFFFF" w:themeColor="background1"/>
                </w:tcBorders>
              </w:tcPr>
              <w:p w14:paraId="7325FD3E" w14:textId="5A38EAA5" w:rsidR="00A9163D" w:rsidRPr="002B0144" w:rsidRDefault="002B0144" w:rsidP="00DC4028">
                <w:pPr>
                  <w:pStyle w:val="ReportTitle"/>
                </w:pPr>
                <w:r w:rsidRPr="002B0144">
                  <w:t>Full Business Case</w:t>
                </w:r>
              </w:p>
            </w:tc>
          </w:sdtContent>
        </w:sdt>
      </w:tr>
      <w:tr w:rsidR="00DC4028" w:rsidRPr="002B0144" w14:paraId="6DE018A4" w14:textId="77777777" w:rsidTr="003D6CDB">
        <w:trPr>
          <w:trHeight w:hRule="exact" w:val="1871"/>
        </w:trPr>
        <w:tc>
          <w:tcPr>
            <w:tcW w:w="8901" w:type="dxa"/>
            <w:tcBorders>
              <w:top w:val="single" w:sz="2" w:space="0" w:color="FFFFFF" w:themeColor="background1"/>
            </w:tcBorders>
          </w:tcPr>
          <w:sdt>
            <w:sdtPr>
              <w:tag w:val="PROJECT"/>
              <w:id w:val="-1103723915"/>
              <w:lock w:val="sdtLocked"/>
              <w:placeholder>
                <w:docPart w:val="AA6A1C1DD7AD4F8C8FA230ECEC61C227"/>
              </w:placeholder>
              <w:text/>
            </w:sdtPr>
            <w:sdtEndPr/>
            <w:sdtContent>
              <w:p w14:paraId="7719CC7D" w14:textId="0147FAF7" w:rsidR="00A9163D" w:rsidRPr="002B0144" w:rsidRDefault="002B0144" w:rsidP="00DC4028">
                <w:pPr>
                  <w:pStyle w:val="ReportProject"/>
                </w:pPr>
                <w:r w:rsidRPr="002B0144">
                  <w:t>Pilgrim Hospital, Boston – New Emergency Department</w:t>
                </w:r>
              </w:p>
            </w:sdtContent>
          </w:sdt>
          <w:sdt>
            <w:sdtPr>
              <w:tag w:val="CLIENT"/>
              <w:id w:val="-1914926924"/>
              <w:placeholder>
                <w:docPart w:val="7B21A1852CCA4D5D974D9181BA6C5EDC"/>
              </w:placeholder>
              <w:text/>
            </w:sdtPr>
            <w:sdtEndPr/>
            <w:sdtContent>
              <w:p w14:paraId="33C6D4D7" w14:textId="074F9459" w:rsidR="00DC4028" w:rsidRPr="002B0144" w:rsidRDefault="002B0144" w:rsidP="00DC4028">
                <w:pPr>
                  <w:pStyle w:val="ReportClient"/>
                </w:pPr>
                <w:r w:rsidRPr="002B0144">
                  <w:t>United Lincolnshire Hospitals NHS Trust</w:t>
                </w:r>
              </w:p>
            </w:sdtContent>
          </w:sdt>
        </w:tc>
      </w:tr>
      <w:tr w:rsidR="00DC4028" w:rsidRPr="002B0144" w14:paraId="266E5619" w14:textId="77777777" w:rsidTr="003D6CDB">
        <w:trPr>
          <w:trHeight w:val="454"/>
        </w:trPr>
        <w:tc>
          <w:tcPr>
            <w:tcW w:w="8901" w:type="dxa"/>
            <w:vAlign w:val="bottom"/>
          </w:tcPr>
          <w:p w14:paraId="491E31EE" w14:textId="77777777" w:rsidR="00A9163D" w:rsidRPr="002B0144" w:rsidRDefault="00A9163D" w:rsidP="00A9163D">
            <w:pPr>
              <w:pStyle w:val="ReportStrapline"/>
            </w:pPr>
            <w:r w:rsidRPr="002B0144">
              <w:rPr>
                <w:b w:val="0"/>
              </w:rPr>
              <w:t>making the</w:t>
            </w:r>
            <w:r w:rsidRPr="002B0144">
              <w:t xml:space="preserve"> difference</w:t>
            </w:r>
          </w:p>
        </w:tc>
      </w:tr>
    </w:tbl>
    <w:p w14:paraId="71E9C05D" w14:textId="27064B53" w:rsidR="001F5A73" w:rsidRPr="002B0144" w:rsidRDefault="00BC7DFC">
      <w:r w:rsidRPr="002B0144">
        <w:rPr>
          <w:rFonts w:asciiTheme="majorHAnsi" w:hAnsiTheme="majorHAnsi"/>
          <w:noProof/>
          <w:lang w:eastAsia="en-GB"/>
        </w:rPr>
        <w:drawing>
          <wp:anchor distT="0" distB="0" distL="114300" distR="114300" simplePos="0" relativeHeight="251657728" behindDoc="0" locked="0" layoutInCell="1" allowOverlap="1" wp14:anchorId="39607B46" wp14:editId="346757A4">
            <wp:simplePos x="0" y="0"/>
            <wp:positionH relativeFrom="margin">
              <wp:posOffset>-317500</wp:posOffset>
            </wp:positionH>
            <wp:positionV relativeFrom="paragraph">
              <wp:posOffset>274955</wp:posOffset>
            </wp:positionV>
            <wp:extent cx="6277610" cy="304990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7610" cy="3049905"/>
                    </a:xfrm>
                    <a:prstGeom prst="rect">
                      <a:avLst/>
                    </a:prstGeom>
                    <a:noFill/>
                  </pic:spPr>
                </pic:pic>
              </a:graphicData>
            </a:graphic>
            <wp14:sizeRelH relativeFrom="margin">
              <wp14:pctWidth>0</wp14:pctWidth>
            </wp14:sizeRelH>
          </wp:anchor>
        </w:drawing>
      </w:r>
    </w:p>
    <w:p w14:paraId="2F85B456" w14:textId="204AFC10" w:rsidR="00A9163D" w:rsidRPr="002B0144" w:rsidRDefault="00BC7DFC">
      <w:pPr>
        <w:sectPr w:rsidR="00A9163D" w:rsidRPr="002B0144" w:rsidSect="00546D41">
          <w:headerReference w:type="default" r:id="rId12"/>
          <w:footerReference w:type="default" r:id="rId13"/>
          <w:pgSz w:w="11906" w:h="16838" w:code="9"/>
          <w:pgMar w:top="1701" w:right="1021" w:bottom="1134" w:left="1503" w:header="992" w:footer="561" w:gutter="0"/>
          <w:cols w:space="708"/>
          <w:docGrid w:linePitch="360"/>
        </w:sectPr>
      </w:pPr>
      <w:r w:rsidRPr="002B0144">
        <w:rPr>
          <w:rFonts w:asciiTheme="majorHAnsi" w:hAnsiTheme="majorHAnsi"/>
          <w:noProof/>
          <w:lang w:eastAsia="en-GB"/>
        </w:rPr>
        <w:drawing>
          <wp:anchor distT="0" distB="0" distL="114300" distR="114300" simplePos="0" relativeHeight="251659776" behindDoc="0" locked="1" layoutInCell="1" allowOverlap="1" wp14:anchorId="77B4A8F5" wp14:editId="5D592EA5">
            <wp:simplePos x="0" y="0"/>
            <wp:positionH relativeFrom="margin">
              <wp:posOffset>4039870</wp:posOffset>
            </wp:positionH>
            <wp:positionV relativeFrom="bottomMargin">
              <wp:posOffset>-2540</wp:posOffset>
            </wp:positionV>
            <wp:extent cx="1915795" cy="1095375"/>
            <wp:effectExtent l="0" t="0" r="825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915795" cy="1095375"/>
                    </a:xfrm>
                    <a:prstGeom prst="rect">
                      <a:avLst/>
                    </a:prstGeom>
                  </pic:spPr>
                </pic:pic>
              </a:graphicData>
            </a:graphic>
            <wp14:sizeRelH relativeFrom="margin">
              <wp14:pctWidth>0</wp14:pctWidth>
            </wp14:sizeRelH>
            <wp14:sizeRelV relativeFrom="margin">
              <wp14:pctHeight>0</wp14:pctHeight>
            </wp14:sizeRelV>
          </wp:anchor>
        </w:drawing>
      </w:r>
      <w:r w:rsidR="00604945" w:rsidRPr="002B0144">
        <w:rPr>
          <w:noProof/>
          <w:lang w:eastAsia="en-GB"/>
        </w:rPr>
        <w:drawing>
          <wp:anchor distT="0" distB="0" distL="114300" distR="114300" simplePos="0" relativeHeight="251655680" behindDoc="0" locked="1" layoutInCell="1" allowOverlap="1" wp14:anchorId="78B8982A" wp14:editId="5CB28B8D">
            <wp:simplePos x="0" y="0"/>
            <wp:positionH relativeFrom="margin">
              <wp:align>right</wp:align>
            </wp:positionH>
            <wp:positionV relativeFrom="bottomMargin">
              <wp:align>top</wp:align>
            </wp:positionV>
            <wp:extent cx="1878965" cy="1043940"/>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78965" cy="1043940"/>
                    </a:xfrm>
                    <a:prstGeom prst="rect">
                      <a:avLst/>
                    </a:prstGeom>
                  </pic:spPr>
                </pic:pic>
              </a:graphicData>
            </a:graphic>
          </wp:anchor>
        </w:drawing>
      </w:r>
    </w:p>
    <w:p w14:paraId="37640728" w14:textId="77777777" w:rsidR="000C140A" w:rsidRPr="002B0144" w:rsidRDefault="000C140A" w:rsidP="000C140A">
      <w:pPr>
        <w:pStyle w:val="ContentsTitle"/>
      </w:pPr>
      <w:r w:rsidRPr="002B0144">
        <w:lastRenderedPageBreak/>
        <w:t>Contents</w:t>
      </w:r>
    </w:p>
    <w:p w14:paraId="2D52668B" w14:textId="4BD8302B" w:rsidR="00BC57EB" w:rsidRDefault="002B0144">
      <w:pPr>
        <w:pStyle w:val="TOC1"/>
        <w:rPr>
          <w:rFonts w:asciiTheme="minorHAnsi" w:eastAsiaTheme="minorEastAsia" w:hAnsiTheme="minorHAnsi"/>
          <w:b w:val="0"/>
          <w:noProof/>
          <w:color w:val="auto"/>
          <w:lang w:eastAsia="en-GB"/>
        </w:rPr>
      </w:pPr>
      <w:r w:rsidRPr="002B0144">
        <w:fldChar w:fldCharType="begin"/>
      </w:r>
      <w:r w:rsidRPr="002B0144">
        <w:instrText xml:space="preserve"> TOC \o "1-1" \t "Appendix Title,1,Appendix Subheading,2" </w:instrText>
      </w:r>
      <w:r w:rsidRPr="002B0144">
        <w:fldChar w:fldCharType="separate"/>
      </w:r>
      <w:r w:rsidR="00BC57EB" w:rsidRPr="00955AEB">
        <w:rPr>
          <w:noProof/>
        </w:rPr>
        <w:t>1</w:t>
      </w:r>
      <w:r w:rsidR="00BC57EB">
        <w:rPr>
          <w:rFonts w:asciiTheme="minorHAnsi" w:eastAsiaTheme="minorEastAsia" w:hAnsiTheme="minorHAnsi"/>
          <w:b w:val="0"/>
          <w:noProof/>
          <w:color w:val="auto"/>
          <w:lang w:eastAsia="en-GB"/>
        </w:rPr>
        <w:tab/>
      </w:r>
      <w:r w:rsidR="00BC57EB">
        <w:rPr>
          <w:noProof/>
        </w:rPr>
        <w:t>Executive Summary</w:t>
      </w:r>
      <w:r w:rsidR="00BC57EB">
        <w:rPr>
          <w:noProof/>
        </w:rPr>
        <w:tab/>
      </w:r>
      <w:r w:rsidR="00BC57EB">
        <w:rPr>
          <w:noProof/>
        </w:rPr>
        <w:fldChar w:fldCharType="begin"/>
      </w:r>
      <w:r w:rsidR="00BC57EB">
        <w:rPr>
          <w:noProof/>
        </w:rPr>
        <w:instrText xml:space="preserve"> PAGEREF _Toc100179352 \h </w:instrText>
      </w:r>
      <w:r w:rsidR="00BC57EB">
        <w:rPr>
          <w:noProof/>
        </w:rPr>
      </w:r>
      <w:r w:rsidR="00BC57EB">
        <w:rPr>
          <w:noProof/>
        </w:rPr>
        <w:fldChar w:fldCharType="separate"/>
      </w:r>
      <w:r w:rsidR="0071055E">
        <w:rPr>
          <w:noProof/>
        </w:rPr>
        <w:t>2</w:t>
      </w:r>
      <w:r w:rsidR="00BC57EB">
        <w:rPr>
          <w:noProof/>
        </w:rPr>
        <w:fldChar w:fldCharType="end"/>
      </w:r>
    </w:p>
    <w:p w14:paraId="4D34A1F6" w14:textId="46CC6B67" w:rsidR="00BC57EB" w:rsidRDefault="00BC57EB">
      <w:pPr>
        <w:pStyle w:val="TOC1"/>
        <w:rPr>
          <w:rFonts w:asciiTheme="minorHAnsi" w:eastAsiaTheme="minorEastAsia" w:hAnsiTheme="minorHAnsi"/>
          <w:b w:val="0"/>
          <w:noProof/>
          <w:color w:val="auto"/>
          <w:lang w:eastAsia="en-GB"/>
        </w:rPr>
      </w:pPr>
      <w:r w:rsidRPr="00955AEB">
        <w:rPr>
          <w:rFonts w:cs="Arial"/>
          <w:noProof/>
        </w:rPr>
        <w:t>2</w:t>
      </w:r>
      <w:r>
        <w:rPr>
          <w:rFonts w:asciiTheme="minorHAnsi" w:eastAsiaTheme="minorEastAsia" w:hAnsiTheme="minorHAnsi"/>
          <w:b w:val="0"/>
          <w:noProof/>
          <w:color w:val="auto"/>
          <w:lang w:eastAsia="en-GB"/>
        </w:rPr>
        <w:tab/>
      </w:r>
      <w:r w:rsidRPr="00955AEB">
        <w:rPr>
          <w:rFonts w:asciiTheme="majorHAnsi" w:hAnsiTheme="majorHAnsi" w:cs="Arial"/>
          <w:noProof/>
        </w:rPr>
        <w:t>Investment Objectives</w:t>
      </w:r>
      <w:r>
        <w:rPr>
          <w:noProof/>
        </w:rPr>
        <w:tab/>
      </w:r>
      <w:r>
        <w:rPr>
          <w:noProof/>
        </w:rPr>
        <w:fldChar w:fldCharType="begin"/>
      </w:r>
      <w:r>
        <w:rPr>
          <w:noProof/>
        </w:rPr>
        <w:instrText xml:space="preserve"> PAGEREF _Toc100179353 \h </w:instrText>
      </w:r>
      <w:r>
        <w:rPr>
          <w:noProof/>
        </w:rPr>
      </w:r>
      <w:r>
        <w:rPr>
          <w:noProof/>
        </w:rPr>
        <w:fldChar w:fldCharType="separate"/>
      </w:r>
      <w:r w:rsidR="0071055E">
        <w:rPr>
          <w:noProof/>
        </w:rPr>
        <w:t>4</w:t>
      </w:r>
      <w:r>
        <w:rPr>
          <w:noProof/>
        </w:rPr>
        <w:fldChar w:fldCharType="end"/>
      </w:r>
    </w:p>
    <w:p w14:paraId="77362E6F" w14:textId="7B1D1B64" w:rsidR="00BC57EB" w:rsidRDefault="00BC57EB">
      <w:pPr>
        <w:pStyle w:val="TOC1"/>
        <w:rPr>
          <w:rFonts w:asciiTheme="minorHAnsi" w:eastAsiaTheme="minorEastAsia" w:hAnsiTheme="minorHAnsi"/>
          <w:b w:val="0"/>
          <w:noProof/>
          <w:color w:val="auto"/>
          <w:lang w:eastAsia="en-GB"/>
        </w:rPr>
      </w:pPr>
      <w:r w:rsidRPr="00955AEB">
        <w:rPr>
          <w:noProof/>
        </w:rPr>
        <w:t>3</w:t>
      </w:r>
      <w:r>
        <w:rPr>
          <w:rFonts w:asciiTheme="minorHAnsi" w:eastAsiaTheme="minorEastAsia" w:hAnsiTheme="minorHAnsi"/>
          <w:b w:val="0"/>
          <w:noProof/>
          <w:color w:val="auto"/>
          <w:lang w:eastAsia="en-GB"/>
        </w:rPr>
        <w:tab/>
      </w:r>
      <w:r>
        <w:rPr>
          <w:noProof/>
        </w:rPr>
        <w:t>Estates Strategy</w:t>
      </w:r>
      <w:r>
        <w:rPr>
          <w:noProof/>
        </w:rPr>
        <w:tab/>
      </w:r>
      <w:r>
        <w:rPr>
          <w:noProof/>
        </w:rPr>
        <w:fldChar w:fldCharType="begin"/>
      </w:r>
      <w:r>
        <w:rPr>
          <w:noProof/>
        </w:rPr>
        <w:instrText xml:space="preserve"> PAGEREF _Toc100179354 \h </w:instrText>
      </w:r>
      <w:r>
        <w:rPr>
          <w:noProof/>
        </w:rPr>
      </w:r>
      <w:r>
        <w:rPr>
          <w:noProof/>
        </w:rPr>
        <w:fldChar w:fldCharType="separate"/>
      </w:r>
      <w:r w:rsidR="0071055E">
        <w:rPr>
          <w:noProof/>
        </w:rPr>
        <w:t>7</w:t>
      </w:r>
      <w:r>
        <w:rPr>
          <w:noProof/>
        </w:rPr>
        <w:fldChar w:fldCharType="end"/>
      </w:r>
    </w:p>
    <w:p w14:paraId="74A050E2" w14:textId="65BC8653" w:rsidR="00BC57EB" w:rsidRDefault="00BC57EB">
      <w:pPr>
        <w:pStyle w:val="TOC1"/>
        <w:rPr>
          <w:rFonts w:asciiTheme="minorHAnsi" w:eastAsiaTheme="minorEastAsia" w:hAnsiTheme="minorHAnsi"/>
          <w:b w:val="0"/>
          <w:noProof/>
          <w:color w:val="auto"/>
          <w:lang w:eastAsia="en-GB"/>
        </w:rPr>
      </w:pPr>
      <w:r w:rsidRPr="00955AEB">
        <w:rPr>
          <w:noProof/>
        </w:rPr>
        <w:t>4</w:t>
      </w:r>
      <w:r>
        <w:rPr>
          <w:rFonts w:asciiTheme="minorHAnsi" w:eastAsiaTheme="minorEastAsia" w:hAnsiTheme="minorHAnsi"/>
          <w:b w:val="0"/>
          <w:noProof/>
          <w:color w:val="auto"/>
          <w:lang w:eastAsia="en-GB"/>
        </w:rPr>
        <w:tab/>
      </w:r>
      <w:r>
        <w:rPr>
          <w:noProof/>
        </w:rPr>
        <w:t>Project Scope</w:t>
      </w:r>
      <w:r>
        <w:rPr>
          <w:noProof/>
        </w:rPr>
        <w:tab/>
      </w:r>
      <w:r>
        <w:rPr>
          <w:noProof/>
        </w:rPr>
        <w:fldChar w:fldCharType="begin"/>
      </w:r>
      <w:r>
        <w:rPr>
          <w:noProof/>
        </w:rPr>
        <w:instrText xml:space="preserve"> PAGEREF _Toc100179355 \h </w:instrText>
      </w:r>
      <w:r>
        <w:rPr>
          <w:noProof/>
        </w:rPr>
      </w:r>
      <w:r>
        <w:rPr>
          <w:noProof/>
        </w:rPr>
        <w:fldChar w:fldCharType="separate"/>
      </w:r>
      <w:r w:rsidR="0071055E">
        <w:rPr>
          <w:noProof/>
        </w:rPr>
        <w:t>21</w:t>
      </w:r>
      <w:r>
        <w:rPr>
          <w:noProof/>
        </w:rPr>
        <w:fldChar w:fldCharType="end"/>
      </w:r>
    </w:p>
    <w:p w14:paraId="454BD1FB" w14:textId="33D8BDDF" w:rsidR="00BC57EB" w:rsidRDefault="00BC57EB">
      <w:pPr>
        <w:pStyle w:val="TOC1"/>
        <w:rPr>
          <w:rFonts w:asciiTheme="minorHAnsi" w:eastAsiaTheme="minorEastAsia" w:hAnsiTheme="minorHAnsi"/>
          <w:b w:val="0"/>
          <w:noProof/>
          <w:color w:val="auto"/>
          <w:lang w:eastAsia="en-GB"/>
        </w:rPr>
      </w:pPr>
      <w:r w:rsidRPr="00955AEB">
        <w:rPr>
          <w:noProof/>
        </w:rPr>
        <w:t>5</w:t>
      </w:r>
      <w:r>
        <w:rPr>
          <w:rFonts w:asciiTheme="minorHAnsi" w:eastAsiaTheme="minorEastAsia" w:hAnsiTheme="minorHAnsi"/>
          <w:b w:val="0"/>
          <w:noProof/>
          <w:color w:val="auto"/>
          <w:lang w:eastAsia="en-GB"/>
        </w:rPr>
        <w:tab/>
      </w:r>
      <w:r>
        <w:rPr>
          <w:noProof/>
        </w:rPr>
        <w:t>Financial Case - Summary</w:t>
      </w:r>
      <w:r>
        <w:rPr>
          <w:noProof/>
        </w:rPr>
        <w:tab/>
      </w:r>
      <w:r>
        <w:rPr>
          <w:noProof/>
        </w:rPr>
        <w:fldChar w:fldCharType="begin"/>
      </w:r>
      <w:r>
        <w:rPr>
          <w:noProof/>
        </w:rPr>
        <w:instrText xml:space="preserve"> PAGEREF _Toc100179356 \h </w:instrText>
      </w:r>
      <w:r>
        <w:rPr>
          <w:noProof/>
        </w:rPr>
      </w:r>
      <w:r>
        <w:rPr>
          <w:noProof/>
        </w:rPr>
        <w:fldChar w:fldCharType="separate"/>
      </w:r>
      <w:r w:rsidR="0071055E">
        <w:rPr>
          <w:noProof/>
        </w:rPr>
        <w:t>5</w:t>
      </w:r>
      <w:r>
        <w:rPr>
          <w:noProof/>
        </w:rPr>
        <w:fldChar w:fldCharType="end"/>
      </w:r>
      <w:r w:rsidR="003F586E">
        <w:rPr>
          <w:noProof/>
        </w:rPr>
        <w:t>9</w:t>
      </w:r>
    </w:p>
    <w:p w14:paraId="08C368F9" w14:textId="6E2C58A0" w:rsidR="00BC57EB" w:rsidRDefault="00BC57EB">
      <w:pPr>
        <w:pStyle w:val="TOC1"/>
        <w:rPr>
          <w:rFonts w:asciiTheme="minorHAnsi" w:eastAsiaTheme="minorEastAsia" w:hAnsiTheme="minorHAnsi"/>
          <w:b w:val="0"/>
          <w:noProof/>
          <w:color w:val="auto"/>
          <w:lang w:eastAsia="en-GB"/>
        </w:rPr>
      </w:pPr>
      <w:r w:rsidRPr="00955AEB">
        <w:rPr>
          <w:noProof/>
        </w:rPr>
        <w:t>6</w:t>
      </w:r>
      <w:r>
        <w:rPr>
          <w:rFonts w:asciiTheme="minorHAnsi" w:eastAsiaTheme="minorEastAsia" w:hAnsiTheme="minorHAnsi"/>
          <w:b w:val="0"/>
          <w:noProof/>
          <w:color w:val="auto"/>
          <w:lang w:eastAsia="en-GB"/>
        </w:rPr>
        <w:tab/>
      </w:r>
      <w:r>
        <w:rPr>
          <w:noProof/>
        </w:rPr>
        <w:t>Commercial Case - Summary</w:t>
      </w:r>
      <w:r>
        <w:rPr>
          <w:noProof/>
        </w:rPr>
        <w:tab/>
      </w:r>
      <w:r w:rsidR="003F586E">
        <w:rPr>
          <w:noProof/>
        </w:rPr>
        <w:t>61</w:t>
      </w:r>
    </w:p>
    <w:p w14:paraId="4B9EC351" w14:textId="65B48973" w:rsidR="00BC57EB" w:rsidRDefault="00BC57EB">
      <w:pPr>
        <w:pStyle w:val="TOC1"/>
        <w:rPr>
          <w:rFonts w:asciiTheme="minorHAnsi" w:eastAsiaTheme="minorEastAsia" w:hAnsiTheme="minorHAnsi"/>
          <w:b w:val="0"/>
          <w:noProof/>
          <w:color w:val="auto"/>
          <w:lang w:eastAsia="en-GB"/>
        </w:rPr>
      </w:pPr>
      <w:r w:rsidRPr="00955AEB">
        <w:rPr>
          <w:noProof/>
        </w:rPr>
        <w:t>7</w:t>
      </w:r>
      <w:r>
        <w:rPr>
          <w:rFonts w:asciiTheme="minorHAnsi" w:eastAsiaTheme="minorEastAsia" w:hAnsiTheme="minorHAnsi"/>
          <w:b w:val="0"/>
          <w:noProof/>
          <w:color w:val="auto"/>
          <w:lang w:eastAsia="en-GB"/>
        </w:rPr>
        <w:tab/>
      </w:r>
      <w:r>
        <w:rPr>
          <w:noProof/>
        </w:rPr>
        <w:t>Management Case - Summary</w:t>
      </w:r>
      <w:r>
        <w:rPr>
          <w:noProof/>
        </w:rPr>
        <w:tab/>
      </w:r>
      <w:r>
        <w:rPr>
          <w:noProof/>
        </w:rPr>
        <w:fldChar w:fldCharType="begin"/>
      </w:r>
      <w:r>
        <w:rPr>
          <w:noProof/>
        </w:rPr>
        <w:instrText xml:space="preserve"> PAGEREF _Toc100179358 \h </w:instrText>
      </w:r>
      <w:r>
        <w:rPr>
          <w:noProof/>
        </w:rPr>
      </w:r>
      <w:r>
        <w:rPr>
          <w:noProof/>
        </w:rPr>
        <w:fldChar w:fldCharType="separate"/>
      </w:r>
      <w:r w:rsidR="0071055E">
        <w:rPr>
          <w:noProof/>
        </w:rPr>
        <w:t>6</w:t>
      </w:r>
      <w:r>
        <w:rPr>
          <w:noProof/>
        </w:rPr>
        <w:fldChar w:fldCharType="end"/>
      </w:r>
      <w:r w:rsidR="003F586E">
        <w:rPr>
          <w:noProof/>
        </w:rPr>
        <w:t>9</w:t>
      </w:r>
    </w:p>
    <w:p w14:paraId="24B7D05F" w14:textId="246ACA70" w:rsidR="00BC57EB" w:rsidRDefault="00BC57EB">
      <w:pPr>
        <w:pStyle w:val="TOC1"/>
        <w:rPr>
          <w:rFonts w:asciiTheme="minorHAnsi" w:eastAsiaTheme="minorEastAsia" w:hAnsiTheme="minorHAnsi"/>
          <w:b w:val="0"/>
          <w:noProof/>
          <w:color w:val="auto"/>
          <w:lang w:eastAsia="en-GB"/>
        </w:rPr>
      </w:pPr>
      <w:r w:rsidRPr="00955AEB">
        <w:rPr>
          <w:noProof/>
        </w:rPr>
        <w:t>8</w:t>
      </w:r>
      <w:r>
        <w:rPr>
          <w:rFonts w:asciiTheme="minorHAnsi" w:eastAsiaTheme="minorEastAsia" w:hAnsiTheme="minorHAnsi"/>
          <w:b w:val="0"/>
          <w:noProof/>
          <w:color w:val="auto"/>
          <w:lang w:eastAsia="en-GB"/>
        </w:rPr>
        <w:tab/>
      </w:r>
      <w:r>
        <w:rPr>
          <w:noProof/>
        </w:rPr>
        <w:t>Conclusion</w:t>
      </w:r>
      <w:r>
        <w:rPr>
          <w:noProof/>
        </w:rPr>
        <w:tab/>
      </w:r>
      <w:r>
        <w:rPr>
          <w:noProof/>
        </w:rPr>
        <w:fldChar w:fldCharType="begin"/>
      </w:r>
      <w:r>
        <w:rPr>
          <w:noProof/>
        </w:rPr>
        <w:instrText xml:space="preserve"> PAGEREF _Toc100179359 \h </w:instrText>
      </w:r>
      <w:r>
        <w:rPr>
          <w:noProof/>
        </w:rPr>
      </w:r>
      <w:r>
        <w:rPr>
          <w:noProof/>
        </w:rPr>
        <w:fldChar w:fldCharType="separate"/>
      </w:r>
      <w:r w:rsidR="0071055E">
        <w:rPr>
          <w:noProof/>
        </w:rPr>
        <w:t>7</w:t>
      </w:r>
      <w:r>
        <w:rPr>
          <w:noProof/>
        </w:rPr>
        <w:fldChar w:fldCharType="end"/>
      </w:r>
      <w:r w:rsidR="003F586E">
        <w:rPr>
          <w:noProof/>
        </w:rPr>
        <w:t>4</w:t>
      </w:r>
    </w:p>
    <w:p w14:paraId="1373610D" w14:textId="3AC18D1A" w:rsidR="002B0144" w:rsidRPr="002B0144" w:rsidRDefault="002B0144" w:rsidP="0010780C">
      <w:pPr>
        <w:rPr>
          <w:b/>
          <w:color w:val="1E4479" w:themeColor="accent1"/>
          <w:sz w:val="22"/>
        </w:rPr>
      </w:pPr>
      <w:r w:rsidRPr="002B0144">
        <w:rPr>
          <w:color w:val="1E4479" w:themeColor="accent1"/>
          <w:sz w:val="22"/>
        </w:rPr>
        <w:fldChar w:fldCharType="end"/>
      </w:r>
    </w:p>
    <w:p w14:paraId="265560A3" w14:textId="58E3EAA6" w:rsidR="00AD0E8D" w:rsidRPr="002B0144" w:rsidRDefault="002B0144" w:rsidP="002B0144">
      <w:pPr>
        <w:spacing w:after="200" w:line="276" w:lineRule="auto"/>
        <w:rPr>
          <w:b/>
          <w:color w:val="1E4479" w:themeColor="accent1"/>
          <w:sz w:val="22"/>
        </w:rPr>
      </w:pPr>
      <w:r w:rsidRPr="002B0144">
        <w:rPr>
          <w:b/>
          <w:color w:val="1E4479" w:themeColor="accent1"/>
          <w:sz w:val="22"/>
        </w:rPr>
        <w:br w:type="page"/>
      </w: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2416"/>
        <w:gridCol w:w="2694"/>
        <w:gridCol w:w="1701"/>
        <w:gridCol w:w="2067"/>
      </w:tblGrid>
      <w:tr w:rsidR="00FD2FF0" w:rsidRPr="002B0144" w14:paraId="2DF311A0" w14:textId="77777777" w:rsidTr="00D13AA1">
        <w:trPr>
          <w:trHeight w:val="20"/>
        </w:trPr>
        <w:tc>
          <w:tcPr>
            <w:tcW w:w="986" w:type="dxa"/>
            <w:tcBorders>
              <w:top w:val="single" w:sz="8" w:space="0" w:color="5E6A71" w:themeColor="accent3"/>
            </w:tcBorders>
            <w:vAlign w:val="center"/>
          </w:tcPr>
          <w:p w14:paraId="4C5EE931" w14:textId="77777777" w:rsidR="00FD2FF0" w:rsidRPr="002B0144" w:rsidRDefault="00FD2FF0" w:rsidP="00FD2FF0">
            <w:pPr>
              <w:pStyle w:val="RevHistoryTitles"/>
              <w:framePr w:hSpace="0" w:wrap="auto" w:yAlign="inline"/>
              <w:suppressOverlap w:val="0"/>
            </w:pPr>
            <w:r w:rsidRPr="002B0144">
              <w:lastRenderedPageBreak/>
              <w:t>Rev</w:t>
            </w:r>
          </w:p>
        </w:tc>
        <w:tc>
          <w:tcPr>
            <w:tcW w:w="2416" w:type="dxa"/>
            <w:tcBorders>
              <w:top w:val="single" w:sz="8" w:space="0" w:color="5E6A71" w:themeColor="accent3"/>
            </w:tcBorders>
            <w:vAlign w:val="center"/>
          </w:tcPr>
          <w:p w14:paraId="7024E2DA" w14:textId="77777777" w:rsidR="00FD2FF0" w:rsidRPr="002B0144" w:rsidRDefault="00FD2FF0" w:rsidP="00FD2FF0">
            <w:pPr>
              <w:pStyle w:val="RevHistoryTitles"/>
              <w:framePr w:hSpace="0" w:wrap="auto" w:yAlign="inline"/>
              <w:suppressOverlap w:val="0"/>
            </w:pPr>
            <w:r w:rsidRPr="002B0144">
              <w:t>Status</w:t>
            </w:r>
          </w:p>
        </w:tc>
        <w:tc>
          <w:tcPr>
            <w:tcW w:w="2694" w:type="dxa"/>
            <w:tcBorders>
              <w:top w:val="single" w:sz="8" w:space="0" w:color="5E6A71" w:themeColor="accent3"/>
            </w:tcBorders>
            <w:vAlign w:val="center"/>
          </w:tcPr>
          <w:p w14:paraId="521FAE2B" w14:textId="77777777" w:rsidR="00FD2FF0" w:rsidRPr="002B0144" w:rsidRDefault="00FD2FF0" w:rsidP="00FD2FF0">
            <w:pPr>
              <w:pStyle w:val="RevHistoryTitles"/>
              <w:framePr w:hSpace="0" w:wrap="auto" w:yAlign="inline"/>
              <w:suppressOverlap w:val="0"/>
            </w:pPr>
            <w:r w:rsidRPr="002B0144">
              <w:t>Originator</w:t>
            </w:r>
          </w:p>
        </w:tc>
        <w:tc>
          <w:tcPr>
            <w:tcW w:w="1701" w:type="dxa"/>
            <w:tcBorders>
              <w:top w:val="single" w:sz="8" w:space="0" w:color="5E6A71" w:themeColor="accent3"/>
            </w:tcBorders>
            <w:vAlign w:val="center"/>
          </w:tcPr>
          <w:p w14:paraId="246993E5" w14:textId="77777777" w:rsidR="00FD2FF0" w:rsidRPr="002B0144" w:rsidRDefault="00FD2FF0" w:rsidP="00FD2FF0">
            <w:pPr>
              <w:pStyle w:val="RevHistoryTitles"/>
              <w:framePr w:hSpace="0" w:wrap="auto" w:yAlign="inline"/>
              <w:suppressOverlap w:val="0"/>
            </w:pPr>
            <w:r w:rsidRPr="002B0144">
              <w:t>Approved</w:t>
            </w:r>
          </w:p>
        </w:tc>
        <w:tc>
          <w:tcPr>
            <w:tcW w:w="2067" w:type="dxa"/>
            <w:tcBorders>
              <w:top w:val="single" w:sz="8" w:space="0" w:color="5E6A71" w:themeColor="accent3"/>
            </w:tcBorders>
            <w:vAlign w:val="center"/>
          </w:tcPr>
          <w:p w14:paraId="015B7DBB" w14:textId="77777777" w:rsidR="00FD2FF0" w:rsidRPr="002B0144" w:rsidRDefault="00FD2FF0" w:rsidP="00FD2FF0">
            <w:pPr>
              <w:pStyle w:val="RevHistoryTitles"/>
              <w:framePr w:hSpace="0" w:wrap="auto" w:yAlign="inline"/>
              <w:suppressOverlap w:val="0"/>
            </w:pPr>
            <w:r w:rsidRPr="002B0144">
              <w:t>Date</w:t>
            </w:r>
          </w:p>
        </w:tc>
      </w:tr>
      <w:tr w:rsidR="00FD2FF0" w:rsidRPr="002B0144" w14:paraId="4A02DD25" w14:textId="77777777" w:rsidTr="006D0AF4">
        <w:trPr>
          <w:trHeight w:val="20"/>
        </w:trPr>
        <w:tc>
          <w:tcPr>
            <w:tcW w:w="986" w:type="dxa"/>
          </w:tcPr>
          <w:p w14:paraId="60F804C9" w14:textId="77777777" w:rsidR="00FD2FF0" w:rsidRPr="002B0144" w:rsidRDefault="00FD2FF0" w:rsidP="00FD2FF0">
            <w:pPr>
              <w:pStyle w:val="Normal-Nospacing"/>
            </w:pPr>
            <w:r w:rsidRPr="002B0144">
              <w:t>0</w:t>
            </w:r>
          </w:p>
        </w:tc>
        <w:tc>
          <w:tcPr>
            <w:tcW w:w="2416" w:type="dxa"/>
          </w:tcPr>
          <w:p w14:paraId="25DC7A4F" w14:textId="196CFD1F" w:rsidR="00FD2FF0" w:rsidRPr="002B0144" w:rsidRDefault="00623284" w:rsidP="00FD2FF0">
            <w:pPr>
              <w:pStyle w:val="Normal-Nospacing"/>
            </w:pPr>
            <w:r>
              <w:t>Draft</w:t>
            </w:r>
          </w:p>
        </w:tc>
        <w:tc>
          <w:tcPr>
            <w:tcW w:w="2694" w:type="dxa"/>
          </w:tcPr>
          <w:p w14:paraId="164CFE6C" w14:textId="6B993BA3" w:rsidR="00FD2FF0" w:rsidRPr="002B0144" w:rsidRDefault="00FD2FF0" w:rsidP="00FD2FF0">
            <w:pPr>
              <w:pStyle w:val="Normal-Nospacing"/>
            </w:pPr>
          </w:p>
        </w:tc>
        <w:tc>
          <w:tcPr>
            <w:tcW w:w="1701" w:type="dxa"/>
          </w:tcPr>
          <w:p w14:paraId="22C920EB" w14:textId="62C646DB" w:rsidR="00FD2FF0" w:rsidRPr="002B0144" w:rsidRDefault="00FD2FF0" w:rsidP="00FD2FF0">
            <w:pPr>
              <w:pStyle w:val="Normal-Nospacing"/>
            </w:pPr>
          </w:p>
        </w:tc>
        <w:tc>
          <w:tcPr>
            <w:tcW w:w="2067" w:type="dxa"/>
          </w:tcPr>
          <w:p w14:paraId="1900AD3E" w14:textId="79B161D0" w:rsidR="00FD2FF0" w:rsidRPr="002B0144" w:rsidRDefault="00623284" w:rsidP="00FD2FF0">
            <w:pPr>
              <w:pStyle w:val="Normal-Nospacing"/>
            </w:pPr>
            <w:r>
              <w:t>24</w:t>
            </w:r>
            <w:r w:rsidRPr="00623284">
              <w:rPr>
                <w:vertAlign w:val="superscript"/>
              </w:rPr>
              <w:t>th</w:t>
            </w:r>
            <w:r>
              <w:t xml:space="preserve"> March 2022</w:t>
            </w:r>
          </w:p>
        </w:tc>
      </w:tr>
      <w:tr w:rsidR="00FD2FF0" w:rsidRPr="002B0144" w14:paraId="57BBE41D" w14:textId="77777777" w:rsidTr="006D0AF4">
        <w:trPr>
          <w:trHeight w:val="20"/>
        </w:trPr>
        <w:tc>
          <w:tcPr>
            <w:tcW w:w="986" w:type="dxa"/>
          </w:tcPr>
          <w:p w14:paraId="6AEAA211" w14:textId="77777777" w:rsidR="00FD2FF0" w:rsidRPr="002B0144" w:rsidRDefault="00FD2FF0" w:rsidP="00FD2FF0">
            <w:pPr>
              <w:pStyle w:val="Normal-Nospacing"/>
            </w:pPr>
          </w:p>
        </w:tc>
        <w:tc>
          <w:tcPr>
            <w:tcW w:w="2416" w:type="dxa"/>
          </w:tcPr>
          <w:p w14:paraId="465846E8" w14:textId="0630B64D" w:rsidR="00FD2FF0" w:rsidRPr="002B0144" w:rsidRDefault="00623284" w:rsidP="00FD2FF0">
            <w:pPr>
              <w:pStyle w:val="Normal-Nospacing"/>
            </w:pPr>
            <w:r>
              <w:t>Full Draft</w:t>
            </w:r>
          </w:p>
        </w:tc>
        <w:tc>
          <w:tcPr>
            <w:tcW w:w="2694" w:type="dxa"/>
          </w:tcPr>
          <w:p w14:paraId="43A51F4D" w14:textId="2596D412" w:rsidR="00FD2FF0" w:rsidRPr="002B0144" w:rsidRDefault="00FD2FF0" w:rsidP="00FD2FF0">
            <w:pPr>
              <w:pStyle w:val="Normal-Nospacing"/>
            </w:pPr>
          </w:p>
        </w:tc>
        <w:tc>
          <w:tcPr>
            <w:tcW w:w="1701" w:type="dxa"/>
          </w:tcPr>
          <w:p w14:paraId="30AEB1D4" w14:textId="7091D49F" w:rsidR="00FD2FF0" w:rsidRPr="002B0144" w:rsidRDefault="00FD2FF0" w:rsidP="00FD2FF0">
            <w:pPr>
              <w:pStyle w:val="Normal-Nospacing"/>
            </w:pPr>
          </w:p>
        </w:tc>
        <w:tc>
          <w:tcPr>
            <w:tcW w:w="2067" w:type="dxa"/>
          </w:tcPr>
          <w:p w14:paraId="38E8D839" w14:textId="69A2BFD8" w:rsidR="00FD2FF0" w:rsidRPr="002B0144" w:rsidRDefault="00623284" w:rsidP="00FD2FF0">
            <w:pPr>
              <w:pStyle w:val="Normal-Nospacing"/>
            </w:pPr>
            <w:r>
              <w:t>30</w:t>
            </w:r>
            <w:r w:rsidRPr="00623284">
              <w:rPr>
                <w:vertAlign w:val="superscript"/>
              </w:rPr>
              <w:t>th</w:t>
            </w:r>
            <w:r>
              <w:t xml:space="preserve"> March 2022</w:t>
            </w:r>
          </w:p>
        </w:tc>
      </w:tr>
      <w:tr w:rsidR="00FD2FF0" w:rsidRPr="002B0144" w14:paraId="14492198" w14:textId="77777777" w:rsidTr="006D0AF4">
        <w:trPr>
          <w:trHeight w:val="20"/>
        </w:trPr>
        <w:tc>
          <w:tcPr>
            <w:tcW w:w="986" w:type="dxa"/>
            <w:tcBorders>
              <w:bottom w:val="single" w:sz="8" w:space="0" w:color="5E6A71" w:themeColor="accent3"/>
            </w:tcBorders>
          </w:tcPr>
          <w:p w14:paraId="5E2B0B78" w14:textId="77777777" w:rsidR="00FD2FF0" w:rsidRPr="002B0144" w:rsidRDefault="00FD2FF0" w:rsidP="00FD2FF0">
            <w:pPr>
              <w:pStyle w:val="Normal-Nospacing"/>
            </w:pPr>
          </w:p>
        </w:tc>
        <w:tc>
          <w:tcPr>
            <w:tcW w:w="2416" w:type="dxa"/>
            <w:tcBorders>
              <w:bottom w:val="single" w:sz="8" w:space="0" w:color="5E6A71" w:themeColor="accent3"/>
            </w:tcBorders>
          </w:tcPr>
          <w:p w14:paraId="3463D9C1" w14:textId="4B7F9F2F" w:rsidR="00FD2FF0" w:rsidRPr="002B0144" w:rsidRDefault="00BC57EB" w:rsidP="00FD2FF0">
            <w:pPr>
              <w:pStyle w:val="Normal-Nospacing"/>
            </w:pPr>
            <w:r>
              <w:t>Final Full Draft</w:t>
            </w:r>
          </w:p>
        </w:tc>
        <w:tc>
          <w:tcPr>
            <w:tcW w:w="2694" w:type="dxa"/>
            <w:tcBorders>
              <w:bottom w:val="single" w:sz="8" w:space="0" w:color="5E6A71" w:themeColor="accent3"/>
            </w:tcBorders>
          </w:tcPr>
          <w:p w14:paraId="75A58ED0" w14:textId="44B3D65D" w:rsidR="00FD2FF0" w:rsidRPr="002B0144" w:rsidRDefault="00FD2FF0" w:rsidP="00FD2FF0">
            <w:pPr>
              <w:pStyle w:val="Normal-Nospacing"/>
            </w:pPr>
          </w:p>
        </w:tc>
        <w:tc>
          <w:tcPr>
            <w:tcW w:w="1701" w:type="dxa"/>
            <w:tcBorders>
              <w:bottom w:val="single" w:sz="8" w:space="0" w:color="5E6A71" w:themeColor="accent3"/>
            </w:tcBorders>
          </w:tcPr>
          <w:p w14:paraId="6B64A943" w14:textId="26527734" w:rsidR="00FD2FF0" w:rsidRPr="002B0144" w:rsidRDefault="00FD2FF0" w:rsidP="00FD2FF0">
            <w:pPr>
              <w:pStyle w:val="Normal-Nospacing"/>
            </w:pPr>
          </w:p>
        </w:tc>
        <w:tc>
          <w:tcPr>
            <w:tcW w:w="2067" w:type="dxa"/>
            <w:tcBorders>
              <w:bottom w:val="single" w:sz="8" w:space="0" w:color="5E6A71" w:themeColor="accent3"/>
            </w:tcBorders>
          </w:tcPr>
          <w:p w14:paraId="0FBE582B" w14:textId="473A886B" w:rsidR="00FD2FF0" w:rsidRPr="002B0144" w:rsidRDefault="00BC57EB" w:rsidP="00FD2FF0">
            <w:pPr>
              <w:pStyle w:val="Normal-Nospacing"/>
            </w:pPr>
            <w:r>
              <w:t>6</w:t>
            </w:r>
            <w:r w:rsidRPr="00BC57EB">
              <w:rPr>
                <w:vertAlign w:val="superscript"/>
              </w:rPr>
              <w:t>th</w:t>
            </w:r>
            <w:r>
              <w:t xml:space="preserve"> April 2022</w:t>
            </w:r>
          </w:p>
        </w:tc>
      </w:tr>
      <w:tr w:rsidR="00FD2FF0" w:rsidRPr="002B0144" w14:paraId="48DFABF1" w14:textId="77777777" w:rsidTr="00D13AA1">
        <w:trPr>
          <w:trHeight w:val="438"/>
        </w:trPr>
        <w:tc>
          <w:tcPr>
            <w:tcW w:w="9864" w:type="dxa"/>
            <w:gridSpan w:val="5"/>
            <w:tcBorders>
              <w:top w:val="single" w:sz="8" w:space="0" w:color="5E6A71" w:themeColor="accent3"/>
              <w:bottom w:val="single" w:sz="8" w:space="0" w:color="5E6A71" w:themeColor="accent3"/>
            </w:tcBorders>
          </w:tcPr>
          <w:p w14:paraId="549A91FE" w14:textId="77777777" w:rsidR="00FD2FF0" w:rsidRPr="002B0144" w:rsidRDefault="00FD2FF0" w:rsidP="00FD2FF0">
            <w:pPr>
              <w:pStyle w:val="Normal-Nospacing"/>
            </w:pPr>
          </w:p>
        </w:tc>
      </w:tr>
      <w:tr w:rsidR="00FD2FF0" w:rsidRPr="002B0144" w14:paraId="300C9940" w14:textId="77777777" w:rsidTr="00D13AA1">
        <w:tc>
          <w:tcPr>
            <w:tcW w:w="9864" w:type="dxa"/>
            <w:gridSpan w:val="5"/>
            <w:tcBorders>
              <w:top w:val="single" w:sz="8" w:space="0" w:color="5E6A71" w:themeColor="accent3"/>
            </w:tcBorders>
          </w:tcPr>
          <w:p w14:paraId="47D42141" w14:textId="0D2F2CE7" w:rsidR="00FD2FF0" w:rsidRPr="002B0144" w:rsidRDefault="002B0144" w:rsidP="00FD2FF0">
            <w:pPr>
              <w:pStyle w:val="Filepath"/>
              <w:framePr w:hSpace="0" w:wrap="auto" w:yAlign="inline"/>
              <w:suppressOverlap w:val="0"/>
            </w:pPr>
            <w:bookmarkStart w:id="0" w:name="Disclaimer"/>
            <w:r w:rsidRPr="002B0144">
              <w:t xml:space="preserve">© Turner &amp; Townsend Consulting Limited.  This document is expressly provided to and solely for the use of </w:t>
            </w:r>
            <w:r w:rsidR="0031142B">
              <w:fldChar w:fldCharType="begin"/>
            </w:r>
            <w:r w:rsidR="0031142B">
              <w:instrText xml:space="preserve"> DOCPROPERTY "DocClient" </w:instrText>
            </w:r>
            <w:r w:rsidR="0031142B">
              <w:fldChar w:fldCharType="separate"/>
            </w:r>
            <w:r>
              <w:t>United Lincolnshire Hospitals NHS Trust</w:t>
            </w:r>
            <w:r w:rsidR="0031142B">
              <w:fldChar w:fldCharType="end"/>
            </w:r>
            <w:r w:rsidRPr="002B0144">
              <w:t xml:space="preserve"> on the </w:t>
            </w:r>
            <w:r w:rsidR="0031142B">
              <w:fldChar w:fldCharType="begin"/>
            </w:r>
            <w:r w:rsidR="0031142B">
              <w:instrText xml:space="preserve"> DOCPROPERTY "DocProject" </w:instrText>
            </w:r>
            <w:r w:rsidR="0031142B">
              <w:fldChar w:fldCharType="separate"/>
            </w:r>
            <w:r>
              <w:t>Pilgrim Hospital, Boston – New Emergency Department</w:t>
            </w:r>
            <w:r w:rsidR="0031142B">
              <w:fldChar w:fldCharType="end"/>
            </w:r>
            <w:r w:rsidRPr="002B0144">
              <w:t xml:space="preserve"> and takes into account their particular instructions and requirements.  It must not be made available or copied or otherwise quoted or referred to in whole or in part in any way, including orally, to any other party without our express written permission and we accept no liability of whatsoever nature for any use by any other party.</w:t>
            </w:r>
            <w:bookmarkEnd w:id="0"/>
            <w:r w:rsidR="00B036D1" w:rsidRPr="002B0144">
              <w:t xml:space="preserve"> </w:t>
            </w:r>
          </w:p>
        </w:tc>
      </w:tr>
    </w:tbl>
    <w:p w14:paraId="6E5FEF88" w14:textId="77777777" w:rsidR="0010780C" w:rsidRPr="002B0144" w:rsidRDefault="0010780C" w:rsidP="007A15B6"/>
    <w:p w14:paraId="717538F4" w14:textId="77777777" w:rsidR="007A15B6" w:rsidRPr="002B0144" w:rsidRDefault="007A15B6">
      <w:pPr>
        <w:rPr>
          <w:b/>
          <w:color w:val="1E4479" w:themeColor="accent1"/>
          <w:sz w:val="22"/>
        </w:rPr>
        <w:sectPr w:rsidR="007A15B6" w:rsidRPr="002B0144" w:rsidSect="00F60FB5">
          <w:headerReference w:type="default" r:id="rId16"/>
          <w:footerReference w:type="default" r:id="rId17"/>
          <w:footerReference w:type="first" r:id="rId18"/>
          <w:pgSz w:w="11906" w:h="16838"/>
          <w:pgMar w:top="2835" w:right="1021" w:bottom="1134" w:left="1021" w:header="992" w:footer="561" w:gutter="0"/>
          <w:cols w:space="708"/>
          <w:docGrid w:linePitch="360"/>
        </w:sectPr>
      </w:pPr>
    </w:p>
    <w:p w14:paraId="21F45214" w14:textId="77777777" w:rsidR="002B0144" w:rsidRPr="002B0144" w:rsidRDefault="002B0144" w:rsidP="002B0144">
      <w:pPr>
        <w:pStyle w:val="BodyText"/>
      </w:pPr>
    </w:p>
    <w:p w14:paraId="2C4F9E99" w14:textId="77777777" w:rsidR="002B0144" w:rsidRPr="002B0144" w:rsidRDefault="002B0144" w:rsidP="002B0144">
      <w:pPr>
        <w:pStyle w:val="BodyText"/>
      </w:pPr>
    </w:p>
    <w:p w14:paraId="15961E91" w14:textId="77777777" w:rsidR="002B0144" w:rsidRPr="002B0144" w:rsidRDefault="002B0144" w:rsidP="002B0144">
      <w:pPr>
        <w:pStyle w:val="BodyText"/>
      </w:pPr>
    </w:p>
    <w:p w14:paraId="1B5AC2D1" w14:textId="77777777" w:rsidR="002B0144" w:rsidRPr="002B0144" w:rsidRDefault="002B0144" w:rsidP="002B0144">
      <w:pPr>
        <w:pStyle w:val="BodyText"/>
      </w:pPr>
    </w:p>
    <w:p w14:paraId="192481D8" w14:textId="77777777" w:rsidR="002B0144" w:rsidRPr="002B0144" w:rsidRDefault="002B0144" w:rsidP="002B0144">
      <w:pPr>
        <w:pStyle w:val="BodyText"/>
      </w:pPr>
    </w:p>
    <w:p w14:paraId="7B566E0B" w14:textId="77777777" w:rsidR="002B0144" w:rsidRPr="002B0144" w:rsidRDefault="002B0144" w:rsidP="002B0144">
      <w:pPr>
        <w:pStyle w:val="BodyText"/>
      </w:pPr>
    </w:p>
    <w:p w14:paraId="22BC73AE" w14:textId="77777777" w:rsidR="002B0144" w:rsidRPr="002B0144" w:rsidRDefault="002B0144" w:rsidP="002B0144">
      <w:pPr>
        <w:pStyle w:val="BodyText"/>
      </w:pPr>
    </w:p>
    <w:p w14:paraId="17350C2D" w14:textId="77777777" w:rsidR="002B0144" w:rsidRPr="002B0144" w:rsidRDefault="002B0144" w:rsidP="002B0144">
      <w:pPr>
        <w:pStyle w:val="BodyText"/>
      </w:pPr>
    </w:p>
    <w:p w14:paraId="601B1B7C" w14:textId="77777777" w:rsidR="002B0144" w:rsidRPr="002B0144" w:rsidRDefault="002B0144" w:rsidP="002B0144">
      <w:pPr>
        <w:pStyle w:val="BodyText"/>
      </w:pPr>
    </w:p>
    <w:p w14:paraId="3DB1D8CD" w14:textId="77777777" w:rsidR="002B0144" w:rsidRPr="002B0144" w:rsidRDefault="002B0144" w:rsidP="002B0144">
      <w:pPr>
        <w:pStyle w:val="BodyText"/>
      </w:pPr>
    </w:p>
    <w:p w14:paraId="551E22F8" w14:textId="77777777" w:rsidR="002B0144" w:rsidRPr="002B0144" w:rsidRDefault="002B0144" w:rsidP="002B0144">
      <w:pPr>
        <w:pStyle w:val="BodyText"/>
      </w:pPr>
    </w:p>
    <w:p w14:paraId="5B59A271" w14:textId="77777777" w:rsidR="002B0144" w:rsidRPr="002B0144" w:rsidRDefault="002B0144" w:rsidP="002B0144">
      <w:pPr>
        <w:pStyle w:val="BodyText"/>
      </w:pPr>
    </w:p>
    <w:p w14:paraId="4C024949" w14:textId="77777777" w:rsidR="002B0144" w:rsidRPr="002B0144" w:rsidRDefault="002B0144" w:rsidP="002B0144">
      <w:pPr>
        <w:pStyle w:val="BodyText"/>
      </w:pPr>
    </w:p>
    <w:p w14:paraId="5000C75E" w14:textId="77777777" w:rsidR="002B0144" w:rsidRPr="002B0144" w:rsidRDefault="002B0144" w:rsidP="002B0144">
      <w:pPr>
        <w:pStyle w:val="BodyText"/>
      </w:pPr>
    </w:p>
    <w:p w14:paraId="524CF2F1" w14:textId="77777777" w:rsidR="002B0144" w:rsidRPr="002B0144" w:rsidRDefault="002B0144" w:rsidP="002B0144">
      <w:pPr>
        <w:pStyle w:val="BodyText"/>
      </w:pPr>
    </w:p>
    <w:p w14:paraId="3AD49450" w14:textId="77777777" w:rsidR="002B0144" w:rsidRPr="002B0144" w:rsidRDefault="002B0144" w:rsidP="002B0144">
      <w:pPr>
        <w:pStyle w:val="BodyText"/>
      </w:pPr>
    </w:p>
    <w:p w14:paraId="2F92F3B2" w14:textId="77777777" w:rsidR="002B0144" w:rsidRPr="002B0144" w:rsidRDefault="002B0144" w:rsidP="002B0144">
      <w:pPr>
        <w:pStyle w:val="BodyText"/>
      </w:pPr>
    </w:p>
    <w:p w14:paraId="7B4FDDB9" w14:textId="77777777" w:rsidR="002B0144" w:rsidRPr="002B0144" w:rsidRDefault="002B0144" w:rsidP="002B0144">
      <w:pPr>
        <w:pStyle w:val="BodyText"/>
      </w:pPr>
    </w:p>
    <w:p w14:paraId="3E94E23D" w14:textId="77777777" w:rsidR="002B0144" w:rsidRPr="002B0144" w:rsidRDefault="002B0144" w:rsidP="002B0144">
      <w:pPr>
        <w:pStyle w:val="BodyText"/>
      </w:pPr>
    </w:p>
    <w:p w14:paraId="0B783D71" w14:textId="77777777" w:rsidR="002B0144" w:rsidRPr="002B0144" w:rsidRDefault="002B0144" w:rsidP="002B0144">
      <w:pPr>
        <w:pStyle w:val="BodyText"/>
      </w:pPr>
    </w:p>
    <w:p w14:paraId="7C132A58" w14:textId="2B37D323" w:rsidR="00F34B9A" w:rsidRPr="002B0144" w:rsidRDefault="00F34B9A" w:rsidP="00F34B9A">
      <w:pPr>
        <w:pStyle w:val="Heading1"/>
      </w:pPr>
      <w:bookmarkStart w:id="1" w:name="_Toc100179352"/>
      <w:r w:rsidRPr="002B0144">
        <w:lastRenderedPageBreak/>
        <w:t>Executive Summary</w:t>
      </w:r>
      <w:bookmarkEnd w:id="1"/>
      <w:r w:rsidRPr="002B0144">
        <w:t xml:space="preserve"> </w:t>
      </w:r>
    </w:p>
    <w:p w14:paraId="064C68CF" w14:textId="684CB546" w:rsidR="00F34B9A" w:rsidRPr="002B0144" w:rsidRDefault="00F34B9A" w:rsidP="00F34B9A">
      <w:pPr>
        <w:pStyle w:val="Heading2"/>
      </w:pPr>
      <w:r w:rsidRPr="002B0144">
        <w:t>Introduction to the Estates Annex</w:t>
      </w:r>
    </w:p>
    <w:p w14:paraId="3C5D83F9" w14:textId="77777777" w:rsidR="00F34B9A" w:rsidRPr="002B0144" w:rsidRDefault="00F34B9A" w:rsidP="00F34B9A">
      <w:pPr>
        <w:pStyle w:val="BodyText"/>
      </w:pPr>
      <w:r w:rsidRPr="002B0144">
        <w:t xml:space="preserve">This document forms the Estates Annex to the Full Business Case (FBC) for the project to Develop Resuscitation Facilities, Improve Urgent Treatment Centre Accommodation and Reconfigure the Emergency Department at Pilgrim Hospital, Boston. </w:t>
      </w:r>
    </w:p>
    <w:p w14:paraId="6A9CB8D4" w14:textId="3586D253" w:rsidR="00F34B9A" w:rsidRPr="002B0144" w:rsidRDefault="00F34B9A" w:rsidP="00F34B9A">
      <w:pPr>
        <w:pStyle w:val="BodyText"/>
      </w:pPr>
      <w:r w:rsidRPr="002B0144">
        <w:t xml:space="preserve">In addition to the HM Treasury Five Case Model, the Estates Annex ensures that the estates content of the FBC is given due prominence in the overall case for change and is a requirement of NHS England &amp; Improvement (NHSEI) as set out in the NHSEI Business Case Fundamental Criteria.  </w:t>
      </w:r>
    </w:p>
    <w:p w14:paraId="196B80E6" w14:textId="77777777" w:rsidR="00F34B9A" w:rsidRPr="002B0144" w:rsidRDefault="00F34B9A" w:rsidP="00F34B9A">
      <w:pPr>
        <w:pStyle w:val="BodyText"/>
      </w:pPr>
      <w:r w:rsidRPr="002B0144">
        <w:t>The Estates Annex does not seek to duplicate the main content of the FBC; however, it does provide a summary of the impacts of the project on the Estate, how the estate becomes an enabler for improved clinical outcomes and Trust performance and demonstrates alignment with the wider Estates Strategy. It should be read in conjunction with the main FBC documentation.</w:t>
      </w:r>
    </w:p>
    <w:p w14:paraId="4C3CAFE6" w14:textId="197B8C48" w:rsidR="00F34B9A" w:rsidRPr="002B0144" w:rsidRDefault="00F34B9A" w:rsidP="00F34B9A">
      <w:pPr>
        <w:pStyle w:val="Heading2"/>
      </w:pPr>
      <w:r w:rsidRPr="002B0144">
        <w:t>Context</w:t>
      </w:r>
    </w:p>
    <w:p w14:paraId="4F34FB2C" w14:textId="77777777" w:rsidR="00F34B9A" w:rsidRPr="002B0144" w:rsidRDefault="00F34B9A" w:rsidP="00F34B9A">
      <w:pPr>
        <w:pStyle w:val="BodyText"/>
      </w:pPr>
      <w:r w:rsidRPr="002B0144">
        <w:t>Pilgrim Hospital, which opened in 1976, is situated north-east of the centre of Boston, Lincolnshire and is part of one of the biggest acute hospital Trusts in England, serving a population of over 736,700 people. The hospital provides all main specialities, as well as a 24-hour major Accident and Emergency (A&amp;E) Department, which is the focus of this project.</w:t>
      </w:r>
    </w:p>
    <w:p w14:paraId="3E94A10C" w14:textId="77777777" w:rsidR="00F34B9A" w:rsidRPr="002B0144" w:rsidRDefault="00F34B9A" w:rsidP="00F34B9A">
      <w:pPr>
        <w:pStyle w:val="BodyText"/>
      </w:pPr>
      <w:r w:rsidRPr="002B0144">
        <w:t>The current A&amp;E Department is positioned to the front of the hospital, which is heavily populated by traffic, including ambulances, and pedestrians; according to the latest Care Quality Commission (CQC) report (dated 08/02/2022) the Trust saw more than 147,000 emergency patients in the last year. The facility currently comprises of an Emergency Department (ED), Urgent Treatment Centre (UTC) and administration space.</w:t>
      </w:r>
    </w:p>
    <w:p w14:paraId="66F32FEF" w14:textId="77777777" w:rsidR="00F34B9A" w:rsidRPr="002B0144" w:rsidRDefault="00F34B9A" w:rsidP="00F34B9A">
      <w:pPr>
        <w:pStyle w:val="BodyText"/>
      </w:pPr>
      <w:r w:rsidRPr="002B0144">
        <w:t>The performance of United Lincolnshire NHS Trust (the Trust) against the 4-hour A&amp;E target (patients arriving at an ED to be admitted, transferred, or discharged within 4 hours) has been poor.  There have been growing attendances at the ED, and because of staffing difficulties and long lengths of stay for inpatients, backlogs into the “front door” have been created.  It was recognised that the aging ED infrastructure had not kept pace with demand and modern medicine, and this was a significant contributing factor to performance.</w:t>
      </w:r>
    </w:p>
    <w:p w14:paraId="3B0CE4F7" w14:textId="266F1CCD" w:rsidR="009E0042" w:rsidRDefault="00F34B9A" w:rsidP="00F34B9A">
      <w:pPr>
        <w:pStyle w:val="BodyText"/>
      </w:pPr>
      <w:r w:rsidRPr="002B0144">
        <w:t xml:space="preserve">CQC have undertaken a series of visits, during which it has unfortunately rated the urgent and emergency care at Pilgrim Hospital, Boston (PHB) as ‘requires improvement’. In response to this rating and following a visit from the Prime Minister Boris Johnson on 5th August 2019, it was confirmed that the Trust would receive £21.3 million of funding.  </w:t>
      </w:r>
      <w:r w:rsidR="00B036D1">
        <w:t xml:space="preserve">A plan was then developed to use </w:t>
      </w:r>
      <w:r w:rsidRPr="002B0144">
        <w:t>the funding to develop the Resuscitation facilities, improve the Urgent Treatment Centre (UTC) accommodation and reconfigure the Emergency Department (ED), to help improve the service to the required standard.</w:t>
      </w:r>
    </w:p>
    <w:p w14:paraId="0FB0BAA5" w14:textId="3BF0F421" w:rsidR="00B036D1" w:rsidRPr="002B0144" w:rsidRDefault="00B036D1" w:rsidP="00F34B9A">
      <w:pPr>
        <w:pStyle w:val="BodyText"/>
      </w:pPr>
      <w:r w:rsidRPr="002B0144">
        <w:t>The Trust are the provider of acute and planned care hospital-based services at PHB.</w:t>
      </w:r>
    </w:p>
    <w:p w14:paraId="1DA43294" w14:textId="3BD04C8D" w:rsidR="00F34B9A" w:rsidRPr="002B0144" w:rsidRDefault="00F34B9A" w:rsidP="00F34B9A">
      <w:pPr>
        <w:pStyle w:val="Heading2"/>
      </w:pPr>
      <w:r w:rsidRPr="002B0144">
        <w:t>Investment Needed</w:t>
      </w:r>
    </w:p>
    <w:p w14:paraId="3F351BE0" w14:textId="1A4AFB87" w:rsidR="00F34B9A" w:rsidRPr="002B0144" w:rsidRDefault="00F34B9A" w:rsidP="00F34B9A">
      <w:pPr>
        <w:pStyle w:val="BodyText"/>
      </w:pPr>
      <w:r w:rsidRPr="002B0144">
        <w:t xml:space="preserve">The FBC seeks approval for a capital investment </w:t>
      </w:r>
      <w:r w:rsidRPr="00D13AA1">
        <w:t xml:space="preserve">of </w:t>
      </w:r>
      <w:r w:rsidR="00D13AA1" w:rsidRPr="00D13AA1">
        <w:t>£43.5m</w:t>
      </w:r>
      <w:r w:rsidRPr="002B0144">
        <w:t xml:space="preserve"> and a rec</w:t>
      </w:r>
      <w:r w:rsidR="00690E9A">
        <w:t>urrent revenue impact of c. £1</w:t>
      </w:r>
      <w:r w:rsidRPr="002B0144">
        <w:t>m (non-pay expenditure) for improvements to the UTC, an expanded resuscitation facility (</w:t>
      </w:r>
      <w:proofErr w:type="spellStart"/>
      <w:r w:rsidRPr="002B0144">
        <w:t>Resus</w:t>
      </w:r>
      <w:proofErr w:type="spellEnd"/>
      <w:r w:rsidRPr="002B0144">
        <w:t>) and reconfiguration of the remaining ED at PHB.</w:t>
      </w:r>
    </w:p>
    <w:p w14:paraId="737B3E7B" w14:textId="77777777" w:rsidR="00F34B9A" w:rsidRPr="002B0144" w:rsidRDefault="00F34B9A" w:rsidP="00F34B9A">
      <w:pPr>
        <w:pStyle w:val="BodyText"/>
      </w:pPr>
      <w:r w:rsidRPr="002B0144">
        <w:t xml:space="preserve">The project will support provision of modern urgent care facilities in line with the Lincolnshire Urgent and Emergency Care Strategy.  </w:t>
      </w:r>
    </w:p>
    <w:p w14:paraId="5A18FA48" w14:textId="72E8C4B8" w:rsidR="00F34B9A" w:rsidRPr="002B0144" w:rsidRDefault="00F34B9A" w:rsidP="00F34B9A">
      <w:pPr>
        <w:pStyle w:val="BodyText"/>
      </w:pPr>
      <w:r w:rsidRPr="002B0144">
        <w:lastRenderedPageBreak/>
        <w:t xml:space="preserve">As owner of the site, the Trust was asked to develop and lead the investment project, working in close collaboration with partner organisations, including the </w:t>
      </w:r>
      <w:r w:rsidR="006721A7">
        <w:t>Clinical Commissioning Group (</w:t>
      </w:r>
      <w:r w:rsidRPr="002B0144">
        <w:t>CCG</w:t>
      </w:r>
      <w:r w:rsidR="006721A7">
        <w:t>)</w:t>
      </w:r>
      <w:r w:rsidRPr="002B0144">
        <w:t xml:space="preserve"> and </w:t>
      </w:r>
      <w:r w:rsidR="006721A7">
        <w:t>the Integrated Care System (</w:t>
      </w:r>
      <w:r w:rsidRPr="002B0144">
        <w:t>ICS</w:t>
      </w:r>
      <w:r w:rsidR="006721A7">
        <w:t>)</w:t>
      </w:r>
      <w:r w:rsidRPr="002B0144">
        <w:t xml:space="preserve">.  </w:t>
      </w:r>
    </w:p>
    <w:p w14:paraId="0B4670E7" w14:textId="7B7B65CD" w:rsidR="00F34B9A" w:rsidRPr="002B0144" w:rsidRDefault="00F34B9A" w:rsidP="00F34B9A">
      <w:pPr>
        <w:pStyle w:val="BodyText"/>
      </w:pPr>
      <w:r w:rsidRPr="002B0144">
        <w:t xml:space="preserve">The OBC was approved at the Joint Investment Sub Committee (JISC – DHSC &amp; NHSEI) on 12th August 2021.  </w:t>
      </w:r>
    </w:p>
    <w:p w14:paraId="2866121B" w14:textId="77777777" w:rsidR="00F34B9A" w:rsidRPr="002B0144" w:rsidRDefault="00F34B9A" w:rsidP="00F34B9A">
      <w:pPr>
        <w:pStyle w:val="BodyText"/>
      </w:pPr>
      <w:r w:rsidRPr="002B0144">
        <w:t xml:space="preserve">Both the OBC and FBC have been developed in accordance with the underlying principles of the HM Treasury Green Book and the NHSEI Business Case Fundamental Criteria; to develop clear spending objectives, benefits and risks and use these to develop the best value for money option to satisfy the spending criteria. </w:t>
      </w:r>
    </w:p>
    <w:p w14:paraId="6ED15485" w14:textId="79BD92F2" w:rsidR="00F34B9A" w:rsidRPr="002B0144" w:rsidRDefault="00F34B9A" w:rsidP="00F34B9A">
      <w:pPr>
        <w:pStyle w:val="Heading2"/>
      </w:pPr>
      <w:r w:rsidRPr="002B0144">
        <w:t>Current Status</w:t>
      </w:r>
    </w:p>
    <w:p w14:paraId="6FA473CA" w14:textId="4D18425B" w:rsidR="00F34B9A" w:rsidRPr="002B0144" w:rsidRDefault="00F34B9A" w:rsidP="00F34B9A">
      <w:pPr>
        <w:pStyle w:val="BodyText"/>
      </w:pPr>
      <w:r w:rsidRPr="002B0144">
        <w:t>For the most part</w:t>
      </w:r>
      <w:r w:rsidR="00B036D1">
        <w:t>,</w:t>
      </w:r>
      <w:r w:rsidRPr="002B0144">
        <w:t xml:space="preserve"> the FBC deals with procuring the contractor for the scheme and ensuring rigorous contractual arrangements are in place.  However, the Trust utilised a “design and build” contract through the </w:t>
      </w:r>
      <w:proofErr w:type="spellStart"/>
      <w:r w:rsidRPr="002B0144">
        <w:t>Pagabo</w:t>
      </w:r>
      <w:proofErr w:type="spellEnd"/>
      <w:r w:rsidRPr="002B0144">
        <w:t xml:space="preserve"> framework to relook at the OBC design and develop the detailed drawings required.</w:t>
      </w:r>
    </w:p>
    <w:p w14:paraId="12FB07CB" w14:textId="2F728174" w:rsidR="00F34B9A" w:rsidRPr="002B0144" w:rsidRDefault="00F34B9A" w:rsidP="00F34B9A">
      <w:pPr>
        <w:pStyle w:val="BodyText"/>
      </w:pPr>
      <w:r w:rsidRPr="002B0144">
        <w:t xml:space="preserve">The </w:t>
      </w:r>
      <w:r w:rsidR="00870028">
        <w:t>Trust</w:t>
      </w:r>
      <w:r w:rsidRPr="002B0144">
        <w:t xml:space="preserve"> took the decision to “flip” the UTC side of the refurbished building.  Whilst this leaves the layout of the UTC similar to the OBC design, it provides an entrance close to the hospitals main entrance, improving the look of this area.  It means ambulant patients can enter the building over a much quieter road with a pedestrian crossing.  It also means that patients arriving by ambulance maintain much better dignity.  </w:t>
      </w:r>
    </w:p>
    <w:p w14:paraId="4366B084" w14:textId="20C88195" w:rsidR="00F34B9A" w:rsidRPr="002B0144" w:rsidRDefault="00F34B9A" w:rsidP="00F34B9A">
      <w:pPr>
        <w:pStyle w:val="BodyText"/>
      </w:pPr>
      <w:r w:rsidRPr="002B0144">
        <w:t xml:space="preserve">The FBC also considered a revised strategy for </w:t>
      </w:r>
      <w:proofErr w:type="gramStart"/>
      <w:r w:rsidRPr="002B0144">
        <w:t>the decant</w:t>
      </w:r>
      <w:proofErr w:type="gramEnd"/>
      <w:r w:rsidRPr="002B0144">
        <w:t xml:space="preserve"> of staff within the “H Block” by bringing back into use an adjacent building – the Maternity Block.  This building was closed due to asbestos and clean water issues; however, work is ongoing to bring it back into use to support this scheme, eradicating </w:t>
      </w:r>
      <w:r w:rsidRPr="00D13AA1">
        <w:t>some £</w:t>
      </w:r>
      <w:r w:rsidR="00A06B8F">
        <w:t>6</w:t>
      </w:r>
      <w:r w:rsidRPr="00D13AA1">
        <w:t>.7</w:t>
      </w:r>
      <w:r w:rsidR="00870028" w:rsidRPr="00D13AA1">
        <w:t>m</w:t>
      </w:r>
      <w:r w:rsidRPr="00D13AA1">
        <w:t xml:space="preserve"> of</w:t>
      </w:r>
      <w:r w:rsidRPr="002B0144">
        <w:t xml:space="preserve"> backlog maintenance and creates more than enough space for the decant.  </w:t>
      </w:r>
    </w:p>
    <w:p w14:paraId="1E23C4ED" w14:textId="77777777" w:rsidR="00870028" w:rsidRDefault="00F34B9A" w:rsidP="00F34B9A">
      <w:pPr>
        <w:pStyle w:val="BodyText"/>
      </w:pPr>
      <w:r w:rsidRPr="002B0144">
        <w:t xml:space="preserve">In terms of demonstrating best value for money a revised Comprehensive Investment Appraisal (CIA) was undertaken with this solution (option 4B) and the original OBC design (4A).  The other options in the OBC were not appraised again as option 4A had already demonstrated best value for money.  The benefits used within the model were also updated in line with the conditions of the JISC approval.  </w:t>
      </w:r>
    </w:p>
    <w:p w14:paraId="48CEA561" w14:textId="40A89332" w:rsidR="00F34B9A" w:rsidRPr="00870028" w:rsidRDefault="00F34B9A" w:rsidP="00F34B9A">
      <w:pPr>
        <w:pStyle w:val="BodyText"/>
        <w:rPr>
          <w:b/>
          <w:bCs/>
        </w:rPr>
      </w:pPr>
      <w:r w:rsidRPr="00870028">
        <w:rPr>
          <w:b/>
          <w:bCs/>
        </w:rPr>
        <w:t>The appraisal demonstrated that the new design offered far better value for money within the same cost envelope and is being taken forward to delivery.</w:t>
      </w:r>
    </w:p>
    <w:p w14:paraId="1B73C276" w14:textId="77777777" w:rsidR="00F34B9A" w:rsidRPr="002B0144" w:rsidRDefault="00F34B9A">
      <w:pPr>
        <w:spacing w:after="200" w:line="276" w:lineRule="auto"/>
      </w:pPr>
      <w:r w:rsidRPr="002B0144">
        <w:br w:type="page"/>
      </w:r>
    </w:p>
    <w:p w14:paraId="0A12ECFC" w14:textId="77777777" w:rsidR="00AF6E18" w:rsidRPr="002B0144" w:rsidRDefault="00AF6E18" w:rsidP="00AF6E18">
      <w:pPr>
        <w:pStyle w:val="Heading1"/>
        <w:rPr>
          <w:rFonts w:asciiTheme="majorHAnsi" w:hAnsiTheme="majorHAnsi" w:cs="Arial"/>
          <w:sz w:val="28"/>
        </w:rPr>
      </w:pPr>
      <w:bookmarkStart w:id="2" w:name="_Toc99487216"/>
      <w:bookmarkStart w:id="3" w:name="_Toc99491047"/>
      <w:bookmarkStart w:id="4" w:name="_Toc99493929"/>
      <w:bookmarkStart w:id="5" w:name="_Toc100179353"/>
      <w:r w:rsidRPr="002B0144">
        <w:rPr>
          <w:rFonts w:asciiTheme="majorHAnsi" w:hAnsiTheme="majorHAnsi" w:cs="Arial"/>
          <w:sz w:val="28"/>
        </w:rPr>
        <w:lastRenderedPageBreak/>
        <w:t>Investment Objectives</w:t>
      </w:r>
      <w:bookmarkEnd w:id="2"/>
      <w:bookmarkEnd w:id="3"/>
      <w:bookmarkEnd w:id="4"/>
      <w:bookmarkEnd w:id="5"/>
    </w:p>
    <w:p w14:paraId="131A4276" w14:textId="2C81D166" w:rsidR="00AF6E18" w:rsidRPr="002B0144" w:rsidRDefault="00AF6E18" w:rsidP="00AF6E18">
      <w:pPr>
        <w:pStyle w:val="BodyText"/>
      </w:pPr>
      <w:r w:rsidRPr="002B0144">
        <w:t>In order to address the issues facing A&amp;E services, including urgent care in Boston, a workshop was held on 13</w:t>
      </w:r>
      <w:r w:rsidRPr="00870028">
        <w:rPr>
          <w:vertAlign w:val="superscript"/>
        </w:rPr>
        <w:t>th</w:t>
      </w:r>
      <w:r w:rsidR="00870028">
        <w:t xml:space="preserve"> </w:t>
      </w:r>
      <w:r w:rsidRPr="002B0144">
        <w:t xml:space="preserve">November 2019 with all service commissioners, providers, and users to agree a single, unified vision for the new ED department. </w:t>
      </w:r>
    </w:p>
    <w:p w14:paraId="71746435" w14:textId="77777777" w:rsidR="00AF6E18" w:rsidRPr="002B0144" w:rsidRDefault="00AF6E18" w:rsidP="00AF6E18">
      <w:pPr>
        <w:pStyle w:val="BodyText"/>
      </w:pPr>
      <w:r w:rsidRPr="002B0144">
        <w:t>The agreed Investment Objectives are as follows:</w:t>
      </w:r>
    </w:p>
    <w:tbl>
      <w:tblPr>
        <w:tblStyle w:val="TurnTown"/>
        <w:tblW w:w="9070" w:type="dxa"/>
        <w:tblInd w:w="794" w:type="dxa"/>
        <w:tblLook w:val="04A0" w:firstRow="1" w:lastRow="0" w:firstColumn="1" w:lastColumn="0" w:noHBand="0" w:noVBand="1"/>
      </w:tblPr>
      <w:tblGrid>
        <w:gridCol w:w="9070"/>
      </w:tblGrid>
      <w:tr w:rsidR="00AF6E18" w:rsidRPr="002B0144" w14:paraId="2AE77490" w14:textId="77777777" w:rsidTr="00D13AA1">
        <w:trPr>
          <w:cnfStyle w:val="100000000000" w:firstRow="1" w:lastRow="0" w:firstColumn="0" w:lastColumn="0" w:oddVBand="0" w:evenVBand="0" w:oddHBand="0" w:evenHBand="0" w:firstRowFirstColumn="0" w:firstRowLastColumn="0" w:lastRowFirstColumn="0" w:lastRowLastColumn="0"/>
        </w:trPr>
        <w:tc>
          <w:tcPr>
            <w:tcW w:w="9070" w:type="dxa"/>
          </w:tcPr>
          <w:p w14:paraId="19354010" w14:textId="77777777" w:rsidR="00AF6E18" w:rsidRPr="002B0144" w:rsidRDefault="00AF6E18" w:rsidP="00D13AA1">
            <w:pPr>
              <w:pStyle w:val="BodyText"/>
              <w:spacing w:after="0"/>
              <w:ind w:left="0"/>
              <w:rPr>
                <w:b/>
                <w:color w:val="FFFFFF"/>
              </w:rPr>
            </w:pPr>
            <w:r w:rsidRPr="002B0144">
              <w:rPr>
                <w:b/>
                <w:color w:val="FFFFFF"/>
              </w:rPr>
              <w:t xml:space="preserve">Investment Objective SO1: </w:t>
            </w:r>
            <w:r w:rsidRPr="002B0144">
              <w:rPr>
                <w:bCs/>
                <w:color w:val="FFFFFF"/>
              </w:rPr>
              <w:t>to develop the accommodation for the Urgent Treatment Centre, addressing compliance</w:t>
            </w:r>
          </w:p>
        </w:tc>
      </w:tr>
    </w:tbl>
    <w:tbl>
      <w:tblPr>
        <w:tblW w:w="9060" w:type="dxa"/>
        <w:tblInd w:w="709" w:type="dxa"/>
        <w:tblLook w:val="04A0" w:firstRow="1" w:lastRow="0" w:firstColumn="1" w:lastColumn="0" w:noHBand="0" w:noVBand="1"/>
      </w:tblPr>
      <w:tblGrid>
        <w:gridCol w:w="1980"/>
        <w:gridCol w:w="7080"/>
      </w:tblGrid>
      <w:tr w:rsidR="00D13AA1" w:rsidRPr="000A2884" w14:paraId="049BAFBF" w14:textId="77777777" w:rsidTr="00D13AA1">
        <w:tc>
          <w:tcPr>
            <w:tcW w:w="1980" w:type="dxa"/>
          </w:tcPr>
          <w:p w14:paraId="76D09B79"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Specific</w:t>
            </w:r>
          </w:p>
        </w:tc>
        <w:tc>
          <w:tcPr>
            <w:tcW w:w="7080" w:type="dxa"/>
          </w:tcPr>
          <w:p w14:paraId="3BE96A31"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A co-located building (new build or refurbished existing infrastructure) that conforms to “Urgent Treatment Centres – Principles and Standards” (NHS England, July 2017)</w:t>
            </w:r>
          </w:p>
        </w:tc>
      </w:tr>
      <w:tr w:rsidR="00D13AA1" w:rsidRPr="000A2884" w14:paraId="263B9343" w14:textId="77777777" w:rsidTr="00D13AA1">
        <w:tc>
          <w:tcPr>
            <w:tcW w:w="1980" w:type="dxa"/>
          </w:tcPr>
          <w:p w14:paraId="63B1F2F9"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Measurable</w:t>
            </w:r>
          </w:p>
        </w:tc>
        <w:tc>
          <w:tcPr>
            <w:tcW w:w="7080" w:type="dxa"/>
          </w:tcPr>
          <w:p w14:paraId="3CC32A53"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The service will be designed to provide the correct number of HBN compliant facilities in line with the business needs and will be reviewed from the design and schedule of accommodation</w:t>
            </w:r>
          </w:p>
        </w:tc>
      </w:tr>
      <w:tr w:rsidR="00D13AA1" w:rsidRPr="000A2884" w14:paraId="24F9CB3B" w14:textId="77777777" w:rsidTr="00D13AA1">
        <w:tc>
          <w:tcPr>
            <w:tcW w:w="1980" w:type="dxa"/>
          </w:tcPr>
          <w:p w14:paraId="568D3466"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Achievable</w:t>
            </w:r>
          </w:p>
        </w:tc>
        <w:tc>
          <w:tcPr>
            <w:tcW w:w="7080" w:type="dxa"/>
          </w:tcPr>
          <w:p w14:paraId="02201CB4"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Within new premises or existing, redeveloped buildings from the capital allocation received</w:t>
            </w:r>
          </w:p>
        </w:tc>
      </w:tr>
      <w:tr w:rsidR="00D13AA1" w:rsidRPr="000A2884" w14:paraId="12A75B55" w14:textId="77777777" w:rsidTr="00D13AA1">
        <w:tc>
          <w:tcPr>
            <w:tcW w:w="1980" w:type="dxa"/>
          </w:tcPr>
          <w:p w14:paraId="1DF665DD"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Relevant</w:t>
            </w:r>
          </w:p>
        </w:tc>
        <w:tc>
          <w:tcPr>
            <w:tcW w:w="7080" w:type="dxa"/>
          </w:tcPr>
          <w:p w14:paraId="10AE8816"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Fits within local and national strategies at a time where demands on the ED exceed the capacity of the existing infrastructure</w:t>
            </w:r>
          </w:p>
        </w:tc>
      </w:tr>
      <w:tr w:rsidR="00D13AA1" w:rsidRPr="000A2884" w14:paraId="4DE54018" w14:textId="77777777" w:rsidTr="00D13AA1">
        <w:tc>
          <w:tcPr>
            <w:tcW w:w="1980" w:type="dxa"/>
          </w:tcPr>
          <w:p w14:paraId="39678D38"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Time Constrained</w:t>
            </w:r>
          </w:p>
        </w:tc>
        <w:tc>
          <w:tcPr>
            <w:tcW w:w="7080" w:type="dxa"/>
          </w:tcPr>
          <w:p w14:paraId="54A15FCE"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To be completed at the outset of the new building going live, in line with the project programme</w:t>
            </w:r>
          </w:p>
        </w:tc>
      </w:tr>
    </w:tbl>
    <w:p w14:paraId="0C6F8E7C" w14:textId="77777777" w:rsidR="00AF6E18" w:rsidRPr="002B0144" w:rsidRDefault="00AF6E18" w:rsidP="00AF6E18">
      <w:pPr>
        <w:rPr>
          <w:rFonts w:asciiTheme="majorHAnsi" w:hAnsiTheme="majorHAnsi"/>
        </w:rPr>
      </w:pPr>
    </w:p>
    <w:tbl>
      <w:tblPr>
        <w:tblStyle w:val="TurnTown"/>
        <w:tblW w:w="9070" w:type="dxa"/>
        <w:tblInd w:w="794" w:type="dxa"/>
        <w:tblLook w:val="04A0" w:firstRow="1" w:lastRow="0" w:firstColumn="1" w:lastColumn="0" w:noHBand="0" w:noVBand="1"/>
      </w:tblPr>
      <w:tblGrid>
        <w:gridCol w:w="9070"/>
      </w:tblGrid>
      <w:tr w:rsidR="00AF6E18" w:rsidRPr="002B0144" w14:paraId="2AF3D3DB" w14:textId="77777777" w:rsidTr="00D13AA1">
        <w:trPr>
          <w:cnfStyle w:val="100000000000" w:firstRow="1" w:lastRow="0" w:firstColumn="0" w:lastColumn="0" w:oddVBand="0" w:evenVBand="0" w:oddHBand="0" w:evenHBand="0" w:firstRowFirstColumn="0" w:firstRowLastColumn="0" w:lastRowFirstColumn="0" w:lastRowLastColumn="0"/>
        </w:trPr>
        <w:tc>
          <w:tcPr>
            <w:tcW w:w="9070" w:type="dxa"/>
          </w:tcPr>
          <w:p w14:paraId="2EB9DA2E" w14:textId="77777777" w:rsidR="00AF6E18" w:rsidRPr="002B0144" w:rsidRDefault="00AF6E18" w:rsidP="00D13AA1">
            <w:pPr>
              <w:pStyle w:val="BodyText"/>
              <w:spacing w:after="0"/>
              <w:ind w:left="0"/>
              <w:rPr>
                <w:b/>
                <w:color w:val="FFFFFF"/>
              </w:rPr>
            </w:pPr>
            <w:r w:rsidRPr="002B0144">
              <w:rPr>
                <w:b/>
                <w:color w:val="FFFFFF"/>
              </w:rPr>
              <w:t xml:space="preserve">Investment Objective SO2: </w:t>
            </w:r>
            <w:r w:rsidRPr="002B0144">
              <w:rPr>
                <w:bCs/>
                <w:color w:val="FFFFFF"/>
              </w:rPr>
              <w:t>to improve access to care for our most seriously ill patients, addressing effectiveness</w:t>
            </w:r>
          </w:p>
        </w:tc>
      </w:tr>
    </w:tbl>
    <w:tbl>
      <w:tblPr>
        <w:tblW w:w="0" w:type="auto"/>
        <w:tblInd w:w="709" w:type="dxa"/>
        <w:tblLook w:val="04A0" w:firstRow="1" w:lastRow="0" w:firstColumn="1" w:lastColumn="0" w:noHBand="0" w:noVBand="1"/>
      </w:tblPr>
      <w:tblGrid>
        <w:gridCol w:w="1980"/>
        <w:gridCol w:w="7080"/>
      </w:tblGrid>
      <w:tr w:rsidR="00D13AA1" w:rsidRPr="000A2884" w14:paraId="136906F0" w14:textId="77777777" w:rsidTr="00D13AA1">
        <w:tc>
          <w:tcPr>
            <w:tcW w:w="1980" w:type="dxa"/>
          </w:tcPr>
          <w:p w14:paraId="12C6D245"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Specific</w:t>
            </w:r>
          </w:p>
        </w:tc>
        <w:tc>
          <w:tcPr>
            <w:tcW w:w="7080" w:type="dxa"/>
          </w:tcPr>
          <w:p w14:paraId="707D566A"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A co-located building (new build or refurbished existing infrastructure) that provides capacity to cope with highest demands of patients requiring resuscitation facilities</w:t>
            </w:r>
          </w:p>
        </w:tc>
      </w:tr>
      <w:tr w:rsidR="00D13AA1" w:rsidRPr="000A2884" w14:paraId="5685B34B" w14:textId="77777777" w:rsidTr="00D13AA1">
        <w:tc>
          <w:tcPr>
            <w:tcW w:w="1980" w:type="dxa"/>
          </w:tcPr>
          <w:p w14:paraId="3F3BE45A"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Measurable</w:t>
            </w:r>
          </w:p>
        </w:tc>
        <w:tc>
          <w:tcPr>
            <w:tcW w:w="7080" w:type="dxa"/>
          </w:tcPr>
          <w:p w14:paraId="77B42F40"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The service will be designed to provide the correct number of HBN compliant facilities (or agreed derogations) in line with the business needs and will be reviewed from the design and schedule of accommodation</w:t>
            </w:r>
          </w:p>
        </w:tc>
      </w:tr>
      <w:tr w:rsidR="00D13AA1" w:rsidRPr="000A2884" w14:paraId="550391AF" w14:textId="77777777" w:rsidTr="00D13AA1">
        <w:tc>
          <w:tcPr>
            <w:tcW w:w="1980" w:type="dxa"/>
          </w:tcPr>
          <w:p w14:paraId="623C26A0"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Achievable</w:t>
            </w:r>
          </w:p>
        </w:tc>
        <w:tc>
          <w:tcPr>
            <w:tcW w:w="7080" w:type="dxa"/>
          </w:tcPr>
          <w:p w14:paraId="38A2B4EC"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Within new premises or existing, redeveloped buildings from the capital allocation received</w:t>
            </w:r>
          </w:p>
        </w:tc>
      </w:tr>
      <w:tr w:rsidR="00D13AA1" w:rsidRPr="000A2884" w14:paraId="3B99C2B5" w14:textId="77777777" w:rsidTr="00D13AA1">
        <w:tc>
          <w:tcPr>
            <w:tcW w:w="1980" w:type="dxa"/>
          </w:tcPr>
          <w:p w14:paraId="04F8B926"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Relevant</w:t>
            </w:r>
          </w:p>
        </w:tc>
        <w:tc>
          <w:tcPr>
            <w:tcW w:w="7080" w:type="dxa"/>
          </w:tcPr>
          <w:p w14:paraId="54E3A0B9"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 xml:space="preserve">The demand analysis demonstrates a lack of provision (which correlates with what our senior doctors have told us) for our </w:t>
            </w:r>
            <w:r w:rsidRPr="000A2884">
              <w:rPr>
                <w:rFonts w:eastAsia="Times New Roman" w:cs="Arial"/>
                <w:sz w:val="22"/>
                <w:lang w:eastAsia="en-GB"/>
              </w:rPr>
              <w:lastRenderedPageBreak/>
              <w:t xml:space="preserve">most unwell patients who require treatment within a “resuscitation department” or </w:t>
            </w:r>
            <w:proofErr w:type="spellStart"/>
            <w:r w:rsidRPr="000A2884">
              <w:rPr>
                <w:rFonts w:eastAsia="Times New Roman" w:cs="Arial"/>
                <w:sz w:val="22"/>
                <w:lang w:eastAsia="en-GB"/>
              </w:rPr>
              <w:t>resus</w:t>
            </w:r>
            <w:proofErr w:type="spellEnd"/>
          </w:p>
        </w:tc>
      </w:tr>
      <w:tr w:rsidR="00D13AA1" w:rsidRPr="000A2884" w14:paraId="10A923B1" w14:textId="77777777" w:rsidTr="00D13AA1">
        <w:tc>
          <w:tcPr>
            <w:tcW w:w="1980" w:type="dxa"/>
          </w:tcPr>
          <w:p w14:paraId="14CF6A01"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lastRenderedPageBreak/>
              <w:t>Time Constrained</w:t>
            </w:r>
          </w:p>
        </w:tc>
        <w:tc>
          <w:tcPr>
            <w:tcW w:w="7080" w:type="dxa"/>
          </w:tcPr>
          <w:p w14:paraId="74227071"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To be completed at the outset of the new building going live, in line with the project programme</w:t>
            </w:r>
          </w:p>
          <w:p w14:paraId="68409536" w14:textId="77777777" w:rsidR="00D13AA1" w:rsidRPr="000A2884" w:rsidRDefault="00D13AA1" w:rsidP="00D13AA1">
            <w:pPr>
              <w:autoSpaceDE w:val="0"/>
              <w:autoSpaceDN w:val="0"/>
              <w:adjustRightInd w:val="0"/>
              <w:rPr>
                <w:rFonts w:eastAsia="Times New Roman" w:cs="Arial"/>
                <w:sz w:val="22"/>
                <w:lang w:eastAsia="en-GB"/>
              </w:rPr>
            </w:pPr>
          </w:p>
        </w:tc>
      </w:tr>
    </w:tbl>
    <w:p w14:paraId="6713346D" w14:textId="77777777" w:rsidR="00AF6E18" w:rsidRPr="002B0144" w:rsidRDefault="00AF6E18" w:rsidP="00AF6E18">
      <w:pPr>
        <w:rPr>
          <w:rFonts w:asciiTheme="majorHAnsi" w:hAnsiTheme="majorHAnsi"/>
        </w:rPr>
      </w:pPr>
    </w:p>
    <w:tbl>
      <w:tblPr>
        <w:tblStyle w:val="TurnTown"/>
        <w:tblW w:w="9070" w:type="dxa"/>
        <w:tblInd w:w="794" w:type="dxa"/>
        <w:tblLook w:val="04A0" w:firstRow="1" w:lastRow="0" w:firstColumn="1" w:lastColumn="0" w:noHBand="0" w:noVBand="1"/>
      </w:tblPr>
      <w:tblGrid>
        <w:gridCol w:w="9070"/>
      </w:tblGrid>
      <w:tr w:rsidR="00AF6E18" w:rsidRPr="002B0144" w14:paraId="31EA18B2" w14:textId="77777777" w:rsidTr="00D13AA1">
        <w:trPr>
          <w:cnfStyle w:val="100000000000" w:firstRow="1" w:lastRow="0" w:firstColumn="0" w:lastColumn="0" w:oddVBand="0" w:evenVBand="0" w:oddHBand="0" w:evenHBand="0" w:firstRowFirstColumn="0" w:firstRowLastColumn="0" w:lastRowFirstColumn="0" w:lastRowLastColumn="0"/>
        </w:trPr>
        <w:tc>
          <w:tcPr>
            <w:tcW w:w="9070" w:type="dxa"/>
          </w:tcPr>
          <w:p w14:paraId="66CF1874" w14:textId="77777777" w:rsidR="00AF6E18" w:rsidRPr="002B0144" w:rsidRDefault="00AF6E18" w:rsidP="00D13AA1">
            <w:pPr>
              <w:pStyle w:val="BodyText"/>
              <w:spacing w:after="0"/>
              <w:ind w:left="0"/>
              <w:rPr>
                <w:b/>
                <w:color w:val="FFFFFF"/>
              </w:rPr>
            </w:pPr>
            <w:r w:rsidRPr="002B0144">
              <w:rPr>
                <w:b/>
                <w:color w:val="FFFFFF"/>
              </w:rPr>
              <w:t xml:space="preserve">Investment Objective SO3: </w:t>
            </w:r>
            <w:r w:rsidRPr="002B0144">
              <w:rPr>
                <w:bCs/>
                <w:color w:val="FFFFFF"/>
              </w:rPr>
              <w:t>to improve flow and quality within the remaining ED, addressing effectiveness</w:t>
            </w:r>
          </w:p>
        </w:tc>
      </w:tr>
    </w:tbl>
    <w:tbl>
      <w:tblPr>
        <w:tblW w:w="0" w:type="auto"/>
        <w:tblInd w:w="709" w:type="dxa"/>
        <w:tblLook w:val="04A0" w:firstRow="1" w:lastRow="0" w:firstColumn="1" w:lastColumn="0" w:noHBand="0" w:noVBand="1"/>
      </w:tblPr>
      <w:tblGrid>
        <w:gridCol w:w="1980"/>
        <w:gridCol w:w="7080"/>
      </w:tblGrid>
      <w:tr w:rsidR="00D13AA1" w:rsidRPr="000A2884" w14:paraId="2616C302" w14:textId="77777777" w:rsidTr="00D13AA1">
        <w:tc>
          <w:tcPr>
            <w:tcW w:w="1980" w:type="dxa"/>
          </w:tcPr>
          <w:p w14:paraId="16990380"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Specific</w:t>
            </w:r>
          </w:p>
        </w:tc>
        <w:tc>
          <w:tcPr>
            <w:tcW w:w="7080" w:type="dxa"/>
          </w:tcPr>
          <w:p w14:paraId="07280A10"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By moving minor injury and illness to the UTC we will reconfigure the remaining Emergency Department to improve outcomes and quality for major illness and injury attendances (majors) and paediatrics</w:t>
            </w:r>
          </w:p>
        </w:tc>
      </w:tr>
      <w:tr w:rsidR="00D13AA1" w:rsidRPr="000A2884" w14:paraId="00A2F8EF" w14:textId="77777777" w:rsidTr="00D13AA1">
        <w:tc>
          <w:tcPr>
            <w:tcW w:w="1980" w:type="dxa"/>
          </w:tcPr>
          <w:p w14:paraId="5243EA3C"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Measurable</w:t>
            </w:r>
          </w:p>
        </w:tc>
        <w:tc>
          <w:tcPr>
            <w:tcW w:w="7080" w:type="dxa"/>
          </w:tcPr>
          <w:p w14:paraId="127DD6B8"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The service will be designed to provide the correct number of HBN compliant facilities (or agreed derogations) in line with the business needs and will be reviewed from the design and schedule of accommodation</w:t>
            </w:r>
          </w:p>
        </w:tc>
      </w:tr>
      <w:tr w:rsidR="00D13AA1" w:rsidRPr="000A2884" w14:paraId="2702CDE2" w14:textId="77777777" w:rsidTr="00D13AA1">
        <w:tc>
          <w:tcPr>
            <w:tcW w:w="1980" w:type="dxa"/>
          </w:tcPr>
          <w:p w14:paraId="0734A31F"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Achievable</w:t>
            </w:r>
          </w:p>
        </w:tc>
        <w:tc>
          <w:tcPr>
            <w:tcW w:w="7080" w:type="dxa"/>
          </w:tcPr>
          <w:p w14:paraId="09629BE1"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Within the existing footprint of the ED, within the capital allocation received</w:t>
            </w:r>
          </w:p>
        </w:tc>
      </w:tr>
      <w:tr w:rsidR="00D13AA1" w:rsidRPr="000A2884" w14:paraId="6BCB13E6" w14:textId="77777777" w:rsidTr="00D13AA1">
        <w:tc>
          <w:tcPr>
            <w:tcW w:w="1980" w:type="dxa"/>
          </w:tcPr>
          <w:p w14:paraId="31A12FB5"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Relevant</w:t>
            </w:r>
          </w:p>
        </w:tc>
        <w:tc>
          <w:tcPr>
            <w:tcW w:w="7080" w:type="dxa"/>
          </w:tcPr>
          <w:p w14:paraId="0FAFF15C"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The demand analysis demonstrates a lack of provision for our “majors” category of patients</w:t>
            </w:r>
          </w:p>
        </w:tc>
      </w:tr>
      <w:tr w:rsidR="00D13AA1" w:rsidRPr="000A2884" w14:paraId="79BF6018" w14:textId="77777777" w:rsidTr="00D13AA1">
        <w:tc>
          <w:tcPr>
            <w:tcW w:w="1980" w:type="dxa"/>
          </w:tcPr>
          <w:p w14:paraId="68C74CF6"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Time Constrained</w:t>
            </w:r>
          </w:p>
        </w:tc>
        <w:tc>
          <w:tcPr>
            <w:tcW w:w="7080" w:type="dxa"/>
          </w:tcPr>
          <w:p w14:paraId="40E058E7"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To be completed at the outset of the new building going live, in line with the project programme</w:t>
            </w:r>
          </w:p>
        </w:tc>
      </w:tr>
    </w:tbl>
    <w:p w14:paraId="7CC2367B" w14:textId="77777777" w:rsidR="00AF6E18" w:rsidRPr="002B0144" w:rsidRDefault="00AF6E18" w:rsidP="00AF6E18">
      <w:pPr>
        <w:rPr>
          <w:rFonts w:asciiTheme="majorHAnsi" w:hAnsiTheme="majorHAnsi"/>
        </w:rPr>
      </w:pPr>
    </w:p>
    <w:tbl>
      <w:tblPr>
        <w:tblStyle w:val="TurnTown"/>
        <w:tblW w:w="9070" w:type="dxa"/>
        <w:tblInd w:w="794" w:type="dxa"/>
        <w:tblLook w:val="04A0" w:firstRow="1" w:lastRow="0" w:firstColumn="1" w:lastColumn="0" w:noHBand="0" w:noVBand="1"/>
      </w:tblPr>
      <w:tblGrid>
        <w:gridCol w:w="9070"/>
      </w:tblGrid>
      <w:tr w:rsidR="00AF6E18" w:rsidRPr="002B0144" w14:paraId="424D9AEF" w14:textId="77777777" w:rsidTr="00D13AA1">
        <w:trPr>
          <w:cnfStyle w:val="100000000000" w:firstRow="1" w:lastRow="0" w:firstColumn="0" w:lastColumn="0" w:oddVBand="0" w:evenVBand="0" w:oddHBand="0" w:evenHBand="0" w:firstRowFirstColumn="0" w:firstRowLastColumn="0" w:lastRowFirstColumn="0" w:lastRowLastColumn="0"/>
        </w:trPr>
        <w:tc>
          <w:tcPr>
            <w:tcW w:w="9070" w:type="dxa"/>
          </w:tcPr>
          <w:p w14:paraId="41B11A60" w14:textId="77777777" w:rsidR="00AF6E18" w:rsidRPr="002B0144" w:rsidRDefault="00AF6E18" w:rsidP="00D13AA1">
            <w:pPr>
              <w:pStyle w:val="BodyText"/>
              <w:spacing w:after="0"/>
              <w:ind w:left="0"/>
              <w:rPr>
                <w:b/>
                <w:color w:val="FFFFFF"/>
              </w:rPr>
            </w:pPr>
            <w:r w:rsidRPr="002B0144">
              <w:rPr>
                <w:b/>
                <w:color w:val="FFFFFF"/>
              </w:rPr>
              <w:t xml:space="preserve">Investment Objective SO4:  </w:t>
            </w:r>
            <w:r w:rsidRPr="002B0144">
              <w:rPr>
                <w:bCs/>
                <w:color w:val="FFFFFF"/>
              </w:rPr>
              <w:t>to improve the turnaround of diagnostic and pathology services within the Emergency Department, addressing effectiveness</w:t>
            </w:r>
          </w:p>
        </w:tc>
      </w:tr>
    </w:tbl>
    <w:tbl>
      <w:tblPr>
        <w:tblW w:w="0" w:type="auto"/>
        <w:tblInd w:w="709" w:type="dxa"/>
        <w:tblLook w:val="04A0" w:firstRow="1" w:lastRow="0" w:firstColumn="1" w:lastColumn="0" w:noHBand="0" w:noVBand="1"/>
      </w:tblPr>
      <w:tblGrid>
        <w:gridCol w:w="1980"/>
        <w:gridCol w:w="7080"/>
      </w:tblGrid>
      <w:tr w:rsidR="00D13AA1" w:rsidRPr="000A2884" w14:paraId="729A9A73" w14:textId="77777777" w:rsidTr="00D13AA1">
        <w:tc>
          <w:tcPr>
            <w:tcW w:w="1980" w:type="dxa"/>
          </w:tcPr>
          <w:p w14:paraId="7F376199"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Specific</w:t>
            </w:r>
          </w:p>
        </w:tc>
        <w:tc>
          <w:tcPr>
            <w:tcW w:w="7080" w:type="dxa"/>
          </w:tcPr>
          <w:p w14:paraId="0AA838E0"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Reduce delays from poor quality of samples and out of date technology.</w:t>
            </w:r>
          </w:p>
        </w:tc>
      </w:tr>
      <w:tr w:rsidR="00D13AA1" w:rsidRPr="000A2884" w14:paraId="71B1460A" w14:textId="77777777" w:rsidTr="00D13AA1">
        <w:trPr>
          <w:trHeight w:val="1104"/>
        </w:trPr>
        <w:tc>
          <w:tcPr>
            <w:tcW w:w="1980" w:type="dxa"/>
          </w:tcPr>
          <w:p w14:paraId="30242D02"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Measurable</w:t>
            </w:r>
          </w:p>
        </w:tc>
        <w:tc>
          <w:tcPr>
            <w:tcW w:w="7080" w:type="dxa"/>
          </w:tcPr>
          <w:p w14:paraId="76DF69AF"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Turnaround times of pathology samples (current contract is 90% within 1 hour for ED tests</w:t>
            </w:r>
          </w:p>
          <w:p w14:paraId="73E6551C"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Performance for pathology is just over 90% for all tests except Cardiac Troponin at 89%, this objective will improve all results to over 90% (expected 92%)</w:t>
            </w:r>
          </w:p>
          <w:p w14:paraId="665BFACC"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lastRenderedPageBreak/>
              <w:t>For CT the current number of patients scanned within an hour of requesting is less than 50%.  This is expected to rise to over 90% with the scanner in the department</w:t>
            </w:r>
          </w:p>
        </w:tc>
      </w:tr>
      <w:tr w:rsidR="00D13AA1" w:rsidRPr="000A2884" w14:paraId="5E89DEFC" w14:textId="77777777" w:rsidTr="00D13AA1">
        <w:tc>
          <w:tcPr>
            <w:tcW w:w="1980" w:type="dxa"/>
          </w:tcPr>
          <w:p w14:paraId="38D8D6FC"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lastRenderedPageBreak/>
              <w:t>Achievable</w:t>
            </w:r>
          </w:p>
        </w:tc>
        <w:tc>
          <w:tcPr>
            <w:tcW w:w="7080" w:type="dxa"/>
          </w:tcPr>
          <w:p w14:paraId="71BC4401"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Options are around improving access by having services closer to patients or improving the infrastructure such as air tubes that deliver services</w:t>
            </w:r>
          </w:p>
        </w:tc>
      </w:tr>
      <w:tr w:rsidR="00D13AA1" w:rsidRPr="000A2884" w14:paraId="7246182D" w14:textId="77777777" w:rsidTr="00D13AA1">
        <w:tc>
          <w:tcPr>
            <w:tcW w:w="1980" w:type="dxa"/>
          </w:tcPr>
          <w:p w14:paraId="6A3C56DD"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Relevant</w:t>
            </w:r>
          </w:p>
        </w:tc>
        <w:tc>
          <w:tcPr>
            <w:tcW w:w="7080" w:type="dxa"/>
          </w:tcPr>
          <w:p w14:paraId="27DD5D04"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To help improve performance against standards and improve patient care</w:t>
            </w:r>
          </w:p>
        </w:tc>
      </w:tr>
      <w:tr w:rsidR="00D13AA1" w:rsidRPr="000A2884" w14:paraId="70C8FF54" w14:textId="77777777" w:rsidTr="00D13AA1">
        <w:tc>
          <w:tcPr>
            <w:tcW w:w="1980" w:type="dxa"/>
          </w:tcPr>
          <w:p w14:paraId="061A5942"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Time Constrained</w:t>
            </w:r>
          </w:p>
        </w:tc>
        <w:tc>
          <w:tcPr>
            <w:tcW w:w="7080" w:type="dxa"/>
          </w:tcPr>
          <w:p w14:paraId="3BDEE376" w14:textId="77777777" w:rsidR="00D13AA1" w:rsidRPr="000A2884" w:rsidRDefault="00D13AA1" w:rsidP="00D13AA1">
            <w:pPr>
              <w:autoSpaceDE w:val="0"/>
              <w:autoSpaceDN w:val="0"/>
              <w:adjustRightInd w:val="0"/>
              <w:rPr>
                <w:rFonts w:eastAsia="Times New Roman" w:cs="Arial"/>
                <w:sz w:val="22"/>
                <w:lang w:eastAsia="en-GB"/>
              </w:rPr>
            </w:pPr>
            <w:r w:rsidRPr="000A2884">
              <w:rPr>
                <w:rFonts w:eastAsia="Times New Roman" w:cs="Arial"/>
                <w:sz w:val="22"/>
                <w:lang w:eastAsia="en-GB"/>
              </w:rPr>
              <w:t>To be completed at the outset of the new building going live, in line with the project programme</w:t>
            </w:r>
          </w:p>
        </w:tc>
      </w:tr>
    </w:tbl>
    <w:p w14:paraId="363D964C" w14:textId="77777777" w:rsidR="00AF6E18" w:rsidRPr="002B0144" w:rsidRDefault="00AF6E18" w:rsidP="00AF6E18">
      <w:pPr>
        <w:pStyle w:val="BodyText"/>
        <w:rPr>
          <w:rFonts w:asciiTheme="majorHAnsi" w:hAnsiTheme="majorHAnsi" w:cs="Arial"/>
          <w:sz w:val="22"/>
          <w:lang w:eastAsia="en-GB"/>
        </w:rPr>
      </w:pPr>
    </w:p>
    <w:p w14:paraId="73BBA26B" w14:textId="0AD9FF60" w:rsidR="00AF6E18" w:rsidRPr="002B0144" w:rsidRDefault="00AF6E18" w:rsidP="00AF6E18">
      <w:pPr>
        <w:pStyle w:val="BodyText"/>
      </w:pPr>
      <w:r w:rsidRPr="002B0144">
        <w:t>The workshop agreed a single project to develop each of the Investment Objectives, and it should be noted that the construction of a new ED department will facilitate the Trust to deliver against each Investment Objective.</w:t>
      </w:r>
    </w:p>
    <w:p w14:paraId="6826BD05" w14:textId="77777777" w:rsidR="00AF6E18" w:rsidRPr="002B0144" w:rsidRDefault="00AF6E18">
      <w:pPr>
        <w:spacing w:after="200" w:line="276" w:lineRule="auto"/>
      </w:pPr>
      <w:r w:rsidRPr="002B0144">
        <w:br w:type="page"/>
      </w:r>
    </w:p>
    <w:p w14:paraId="495C60CA" w14:textId="1E7ADAB5" w:rsidR="00AF6E18" w:rsidRPr="002B0144" w:rsidRDefault="00AF6E18" w:rsidP="00AF6E18">
      <w:pPr>
        <w:pStyle w:val="Heading1"/>
      </w:pPr>
      <w:bookmarkStart w:id="6" w:name="_Toc100179354"/>
      <w:r w:rsidRPr="002B0144">
        <w:lastRenderedPageBreak/>
        <w:t>Estates Strategy</w:t>
      </w:r>
      <w:bookmarkEnd w:id="6"/>
    </w:p>
    <w:p w14:paraId="77FA10E7" w14:textId="3A71DAF1" w:rsidR="00AF6E18" w:rsidRPr="002B0144" w:rsidRDefault="00AF6E18" w:rsidP="00AF6E18">
      <w:pPr>
        <w:pStyle w:val="Heading2"/>
      </w:pPr>
      <w:r w:rsidRPr="002B0144">
        <w:t>The Existing Estate</w:t>
      </w:r>
    </w:p>
    <w:p w14:paraId="4F6760DB" w14:textId="7B543E0E" w:rsidR="00AF6E18" w:rsidRPr="002B0144" w:rsidRDefault="00AF6E18" w:rsidP="00AF6E18">
      <w:pPr>
        <w:pStyle w:val="BodyText"/>
      </w:pPr>
      <w:r w:rsidRPr="002B0144">
        <w:t>United Lincolnshire Hospitals NHS Trust is situated in the county of Lincolnshire and is one of the biggest acute hospital trusts in England, serving a population of over 720,000 people.</w:t>
      </w:r>
    </w:p>
    <w:p w14:paraId="4BFBA3F9" w14:textId="36EEDCD2" w:rsidR="00AF6E18" w:rsidRPr="002B0144" w:rsidRDefault="00AF6E18" w:rsidP="00AF6E18">
      <w:pPr>
        <w:pStyle w:val="BodyText"/>
      </w:pPr>
      <w:r w:rsidRPr="002B0144">
        <w:t xml:space="preserve">The Trust provides a broad range of clinical services including community services, population-screening services, and a comprehensive range of planned and unscheduled secondary care services including specialised services for stroke, vascular and cardiac services.  </w:t>
      </w:r>
    </w:p>
    <w:p w14:paraId="0FCE6F50" w14:textId="2EBD1DB4" w:rsidR="00AF6E18" w:rsidRPr="002B0144" w:rsidRDefault="00870028" w:rsidP="00AF6E18">
      <w:pPr>
        <w:pStyle w:val="BodyText"/>
      </w:pPr>
      <w:r w:rsidRPr="002B0144">
        <w:rPr>
          <w:noProof/>
          <w:lang w:eastAsia="en-GB"/>
        </w:rPr>
        <w:drawing>
          <wp:anchor distT="0" distB="0" distL="114300" distR="114300" simplePos="0" relativeHeight="251651584" behindDoc="0" locked="0" layoutInCell="1" allowOverlap="1" wp14:anchorId="111C5EBA" wp14:editId="750D6A8A">
            <wp:simplePos x="0" y="0"/>
            <wp:positionH relativeFrom="margin">
              <wp:align>right</wp:align>
            </wp:positionH>
            <wp:positionV relativeFrom="paragraph">
              <wp:posOffset>25699</wp:posOffset>
            </wp:positionV>
            <wp:extent cx="3632835" cy="2043430"/>
            <wp:effectExtent l="0" t="0" r="5715" b="0"/>
            <wp:wrapSquare wrapText="bothSides"/>
            <wp:docPr id="40" name="Picture 40"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2835" cy="2043430"/>
                    </a:xfrm>
                    <a:prstGeom prst="rect">
                      <a:avLst/>
                    </a:prstGeom>
                    <a:noFill/>
                  </pic:spPr>
                </pic:pic>
              </a:graphicData>
            </a:graphic>
            <wp14:sizeRelH relativeFrom="margin">
              <wp14:pctWidth>0</wp14:pctWidth>
            </wp14:sizeRelH>
            <wp14:sizeRelV relativeFrom="margin">
              <wp14:pctHeight>0</wp14:pctHeight>
            </wp14:sizeRelV>
          </wp:anchor>
        </w:drawing>
      </w:r>
      <w:r w:rsidR="00AF6E18" w:rsidRPr="002B0144">
        <w:t>The Trust’s services are provided from three principal hospital sites:</w:t>
      </w:r>
    </w:p>
    <w:p w14:paraId="3DD7671A" w14:textId="4DADE15A" w:rsidR="00AF6E18" w:rsidRPr="002B0144" w:rsidRDefault="00AF6E18" w:rsidP="00AF6E18">
      <w:pPr>
        <w:pStyle w:val="ListBullet"/>
      </w:pPr>
      <w:r w:rsidRPr="002B0144">
        <w:t>Lincoln County Hospital</w:t>
      </w:r>
    </w:p>
    <w:p w14:paraId="0B9B1801" w14:textId="0B2BEA03" w:rsidR="00AF6E18" w:rsidRPr="002B0144" w:rsidRDefault="00AF6E18" w:rsidP="00AF6E18">
      <w:pPr>
        <w:pStyle w:val="ListBullet"/>
      </w:pPr>
      <w:r w:rsidRPr="002B0144">
        <w:t>Pilgrim Hospital, Boston</w:t>
      </w:r>
    </w:p>
    <w:p w14:paraId="57F4A3BF" w14:textId="35331823" w:rsidR="00AF6E18" w:rsidRPr="002B0144" w:rsidRDefault="00AF6E18" w:rsidP="00AF6E18">
      <w:pPr>
        <w:pStyle w:val="ListBullet"/>
      </w:pPr>
      <w:r w:rsidRPr="002B0144">
        <w:t>Grantham and District Hospital.</w:t>
      </w:r>
    </w:p>
    <w:p w14:paraId="53B187CB" w14:textId="3FD22D0D" w:rsidR="00AF6E18" w:rsidRPr="002B0144" w:rsidRDefault="00AF6E18" w:rsidP="00AF6E18">
      <w:pPr>
        <w:pStyle w:val="ListBullet"/>
        <w:numPr>
          <w:ilvl w:val="0"/>
          <w:numId w:val="0"/>
        </w:numPr>
        <w:ind w:left="1077"/>
      </w:pPr>
    </w:p>
    <w:p w14:paraId="2CD566F6" w14:textId="73143094" w:rsidR="00870028" w:rsidRDefault="00AF6E18" w:rsidP="00AF6E18">
      <w:pPr>
        <w:pStyle w:val="BodyText"/>
      </w:pPr>
      <w:r w:rsidRPr="002B0144">
        <w:t xml:space="preserve">In addition, a number of services are provided from community hospitals closer to patients’ homes at Louth County Hospital; John Coupland Hospital, Gainsborough; Johnson Community Hospital, Spalding and Skegness and District General Hospital.   </w:t>
      </w:r>
    </w:p>
    <w:p w14:paraId="7C57ED42" w14:textId="50659D96" w:rsidR="00AF6E18" w:rsidRPr="002B0144" w:rsidRDefault="00AF6E18" w:rsidP="00AF6E18">
      <w:pPr>
        <w:pStyle w:val="BodyText"/>
      </w:pPr>
      <w:r w:rsidRPr="002B0144">
        <w:t xml:space="preserve">In an average year, the Trust treats more than 150,000 accident and emergency patients, over 600,000 outpatients, over 140,000 inpatients and delivers over 5,000 babies. </w:t>
      </w:r>
    </w:p>
    <w:p w14:paraId="5435F16A" w14:textId="4355BF8D" w:rsidR="00AF6E18" w:rsidRPr="002B0144" w:rsidRDefault="00AF6E18" w:rsidP="00AF6E18">
      <w:pPr>
        <w:pStyle w:val="Heading3"/>
      </w:pPr>
      <w:r w:rsidRPr="002B0144">
        <w:t>Current Estate: Size</w:t>
      </w:r>
    </w:p>
    <w:p w14:paraId="0422A2CD" w14:textId="77777777" w:rsidR="00870028" w:rsidRDefault="00AF6E18" w:rsidP="00AF6E18">
      <w:pPr>
        <w:pStyle w:val="BodyText"/>
      </w:pPr>
      <w:r w:rsidRPr="002B0144">
        <w:t xml:space="preserve">The Trust operates across three sites in Lincolnshire: Lincoln County Hospital, Pilgrim Hospital Boston and Grantham and District Hospital.  </w:t>
      </w:r>
    </w:p>
    <w:p w14:paraId="612606A6" w14:textId="12D810C4" w:rsidR="00AF6E18" w:rsidRPr="002B0144" w:rsidRDefault="00AF6E18" w:rsidP="00AF6E18">
      <w:pPr>
        <w:pStyle w:val="BodyText"/>
      </w:pPr>
      <w:r w:rsidRPr="002B0144">
        <w:t>The estate has a total floor area of 467,000m2, consisting of a building stock of varied ages, design, configuration, and condition.</w:t>
      </w:r>
    </w:p>
    <w:tbl>
      <w:tblPr>
        <w:tblStyle w:val="TurnTown"/>
        <w:tblW w:w="9070" w:type="dxa"/>
        <w:tblInd w:w="794" w:type="dxa"/>
        <w:tblLook w:val="04A0" w:firstRow="1" w:lastRow="0" w:firstColumn="1" w:lastColumn="0" w:noHBand="0" w:noVBand="1"/>
      </w:tblPr>
      <w:tblGrid>
        <w:gridCol w:w="1628"/>
        <w:gridCol w:w="922"/>
        <w:gridCol w:w="1630"/>
        <w:gridCol w:w="1630"/>
        <w:gridCol w:w="1630"/>
        <w:gridCol w:w="1630"/>
      </w:tblGrid>
      <w:tr w:rsidR="00AF6E18" w:rsidRPr="002B0144" w14:paraId="52F7ABAE" w14:textId="77777777" w:rsidTr="00AF6E18">
        <w:trPr>
          <w:cnfStyle w:val="100000000000" w:firstRow="1" w:lastRow="0" w:firstColumn="0" w:lastColumn="0" w:oddVBand="0" w:evenVBand="0" w:oddHBand="0" w:evenHBand="0" w:firstRowFirstColumn="0" w:firstRowLastColumn="0" w:lastRowFirstColumn="0" w:lastRowLastColumn="0"/>
        </w:trPr>
        <w:tc>
          <w:tcPr>
            <w:tcW w:w="1628" w:type="dxa"/>
            <w:vAlign w:val="center"/>
          </w:tcPr>
          <w:p w14:paraId="4F452A7B" w14:textId="77777777" w:rsidR="00AF6E18" w:rsidRPr="002B0144" w:rsidRDefault="00AF6E18" w:rsidP="00D13AA1">
            <w:pPr>
              <w:pStyle w:val="BodyText"/>
              <w:spacing w:after="0"/>
              <w:ind w:left="0"/>
              <w:rPr>
                <w:b/>
                <w:color w:val="FFFFFF"/>
              </w:rPr>
            </w:pPr>
            <w:r w:rsidRPr="002B0144">
              <w:rPr>
                <w:b/>
                <w:color w:val="FFFFFF"/>
              </w:rPr>
              <w:t>Areas</w:t>
            </w:r>
          </w:p>
        </w:tc>
        <w:tc>
          <w:tcPr>
            <w:tcW w:w="922" w:type="dxa"/>
            <w:vAlign w:val="center"/>
          </w:tcPr>
          <w:p w14:paraId="2B7BA20D" w14:textId="77777777" w:rsidR="00AF6E18" w:rsidRPr="002B0144" w:rsidRDefault="00AF6E18" w:rsidP="00D13AA1">
            <w:pPr>
              <w:pStyle w:val="BodyText"/>
              <w:spacing w:after="0"/>
              <w:ind w:left="0"/>
              <w:rPr>
                <w:b/>
                <w:color w:val="FFFFFF"/>
              </w:rPr>
            </w:pPr>
            <w:r w:rsidRPr="002B0144">
              <w:rPr>
                <w:b/>
                <w:color w:val="FFFFFF"/>
              </w:rPr>
              <w:t>Unit</w:t>
            </w:r>
          </w:p>
        </w:tc>
        <w:tc>
          <w:tcPr>
            <w:tcW w:w="1630" w:type="dxa"/>
            <w:vAlign w:val="center"/>
          </w:tcPr>
          <w:p w14:paraId="41049FBE" w14:textId="66EB03F3" w:rsidR="00AF6E18" w:rsidRPr="002B0144" w:rsidRDefault="00AF6E18" w:rsidP="00D13AA1">
            <w:pPr>
              <w:pStyle w:val="BodyText"/>
              <w:spacing w:after="0"/>
              <w:ind w:left="0"/>
              <w:rPr>
                <w:b/>
                <w:color w:val="FFFFFF"/>
              </w:rPr>
            </w:pPr>
            <w:r w:rsidRPr="002B0144">
              <w:rPr>
                <w:b/>
                <w:color w:val="FFFFFF"/>
              </w:rPr>
              <w:t>Lincoln County Hospital</w:t>
            </w:r>
          </w:p>
        </w:tc>
        <w:tc>
          <w:tcPr>
            <w:tcW w:w="1630" w:type="dxa"/>
            <w:vAlign w:val="center"/>
          </w:tcPr>
          <w:p w14:paraId="69711FC0" w14:textId="77777777" w:rsidR="00AF6E18" w:rsidRPr="002B0144" w:rsidRDefault="00AF6E18" w:rsidP="00D13AA1">
            <w:pPr>
              <w:pStyle w:val="BodyText"/>
              <w:spacing w:after="0"/>
              <w:ind w:left="0"/>
              <w:rPr>
                <w:b/>
                <w:color w:val="FFFFFF"/>
              </w:rPr>
            </w:pPr>
            <w:r w:rsidRPr="002B0144">
              <w:rPr>
                <w:b/>
                <w:color w:val="FFFFFF"/>
              </w:rPr>
              <w:t>Pilgrim Hospital Boston</w:t>
            </w:r>
          </w:p>
        </w:tc>
        <w:tc>
          <w:tcPr>
            <w:tcW w:w="1630" w:type="dxa"/>
            <w:vAlign w:val="center"/>
          </w:tcPr>
          <w:p w14:paraId="33DBFFE3" w14:textId="713AD73D" w:rsidR="00AF6E18" w:rsidRPr="002B0144" w:rsidRDefault="00AF6E18" w:rsidP="00D13AA1">
            <w:pPr>
              <w:pStyle w:val="BodyText"/>
              <w:spacing w:after="0"/>
              <w:ind w:left="0"/>
              <w:rPr>
                <w:b/>
                <w:color w:val="FFFFFF"/>
              </w:rPr>
            </w:pPr>
            <w:r w:rsidRPr="002B0144">
              <w:rPr>
                <w:b/>
                <w:color w:val="FFFFFF"/>
              </w:rPr>
              <w:t>Grantham and District Hospital</w:t>
            </w:r>
          </w:p>
        </w:tc>
        <w:tc>
          <w:tcPr>
            <w:tcW w:w="1630" w:type="dxa"/>
            <w:vAlign w:val="center"/>
          </w:tcPr>
          <w:p w14:paraId="19F479F7" w14:textId="77777777" w:rsidR="00AF6E18" w:rsidRPr="002B0144" w:rsidRDefault="00AF6E18" w:rsidP="00D13AA1">
            <w:pPr>
              <w:pStyle w:val="BodyText"/>
              <w:spacing w:after="0"/>
              <w:ind w:left="0"/>
              <w:rPr>
                <w:b/>
                <w:color w:val="FFFFFF"/>
              </w:rPr>
            </w:pPr>
            <w:r w:rsidRPr="002B0144">
              <w:rPr>
                <w:b/>
                <w:color w:val="FFFFFF"/>
              </w:rPr>
              <w:t>Total</w:t>
            </w:r>
          </w:p>
        </w:tc>
      </w:tr>
      <w:tr w:rsidR="00AF6E18" w:rsidRPr="002B0144" w14:paraId="1501DC49" w14:textId="77777777" w:rsidTr="00AF6E18">
        <w:trPr>
          <w:cnfStyle w:val="000000100000" w:firstRow="0" w:lastRow="0" w:firstColumn="0" w:lastColumn="0" w:oddVBand="0" w:evenVBand="0" w:oddHBand="1" w:evenHBand="0" w:firstRowFirstColumn="0" w:firstRowLastColumn="0" w:lastRowFirstColumn="0" w:lastRowLastColumn="0"/>
        </w:trPr>
        <w:tc>
          <w:tcPr>
            <w:tcW w:w="1628" w:type="dxa"/>
          </w:tcPr>
          <w:p w14:paraId="02821FD6" w14:textId="77777777" w:rsidR="00AF6E18" w:rsidRPr="002B0144" w:rsidRDefault="00AF6E18" w:rsidP="00D13AA1">
            <w:pPr>
              <w:pStyle w:val="BodyText"/>
              <w:spacing w:after="0"/>
              <w:ind w:left="0"/>
            </w:pPr>
            <w:r w:rsidRPr="002B0144">
              <w:t>Gross internal site floor area</w:t>
            </w:r>
          </w:p>
        </w:tc>
        <w:tc>
          <w:tcPr>
            <w:tcW w:w="922" w:type="dxa"/>
          </w:tcPr>
          <w:p w14:paraId="550BFE40" w14:textId="77777777" w:rsidR="00AF6E18" w:rsidRPr="002B0144" w:rsidRDefault="00AF6E18" w:rsidP="00D13AA1">
            <w:pPr>
              <w:pStyle w:val="BodyText"/>
              <w:spacing w:after="0"/>
              <w:ind w:left="0"/>
            </w:pPr>
            <w:r w:rsidRPr="002B0144">
              <w:t>m²</w:t>
            </w:r>
          </w:p>
        </w:tc>
        <w:tc>
          <w:tcPr>
            <w:tcW w:w="1630" w:type="dxa"/>
          </w:tcPr>
          <w:p w14:paraId="4825CF38" w14:textId="77777777" w:rsidR="00AF6E18" w:rsidRPr="002B0144" w:rsidRDefault="00AF6E18" w:rsidP="00D13AA1">
            <w:pPr>
              <w:pStyle w:val="BodyText"/>
              <w:spacing w:after="0"/>
              <w:ind w:left="0"/>
            </w:pPr>
            <w:r w:rsidRPr="002B0144">
              <w:t>73,095</w:t>
            </w:r>
          </w:p>
        </w:tc>
        <w:tc>
          <w:tcPr>
            <w:tcW w:w="1630" w:type="dxa"/>
          </w:tcPr>
          <w:p w14:paraId="6D8B6C63" w14:textId="77777777" w:rsidR="00AF6E18" w:rsidRPr="002B0144" w:rsidRDefault="00AF6E18" w:rsidP="00D13AA1">
            <w:pPr>
              <w:pStyle w:val="BodyText"/>
              <w:spacing w:after="0"/>
              <w:ind w:left="0"/>
              <w:rPr>
                <w:b/>
                <w:bCs/>
              </w:rPr>
            </w:pPr>
            <w:r w:rsidRPr="002B0144">
              <w:rPr>
                <w:b/>
                <w:bCs/>
              </w:rPr>
              <w:t>56,880</w:t>
            </w:r>
          </w:p>
        </w:tc>
        <w:tc>
          <w:tcPr>
            <w:tcW w:w="1630" w:type="dxa"/>
          </w:tcPr>
          <w:p w14:paraId="18C9F207" w14:textId="7AC8FF55" w:rsidR="00AF6E18" w:rsidRPr="002B0144" w:rsidRDefault="00AF6E18" w:rsidP="00D13AA1">
            <w:pPr>
              <w:pStyle w:val="BodyText"/>
              <w:spacing w:after="0"/>
              <w:ind w:left="0"/>
            </w:pPr>
            <w:r w:rsidRPr="002B0144">
              <w:t>27,453</w:t>
            </w:r>
          </w:p>
        </w:tc>
        <w:tc>
          <w:tcPr>
            <w:tcW w:w="1630" w:type="dxa"/>
          </w:tcPr>
          <w:p w14:paraId="1656A4ED" w14:textId="77777777" w:rsidR="00AF6E18" w:rsidRPr="002B0144" w:rsidRDefault="00AF6E18" w:rsidP="00D13AA1">
            <w:pPr>
              <w:pStyle w:val="BodyText"/>
              <w:spacing w:after="0"/>
              <w:ind w:left="0"/>
            </w:pPr>
            <w:r w:rsidRPr="002B0144">
              <w:t>157,428</w:t>
            </w:r>
          </w:p>
        </w:tc>
      </w:tr>
      <w:tr w:rsidR="00AF6E18" w:rsidRPr="002B0144" w14:paraId="5B5C2F85" w14:textId="77777777" w:rsidTr="00AF6E18">
        <w:trPr>
          <w:cnfStyle w:val="000000010000" w:firstRow="0" w:lastRow="0" w:firstColumn="0" w:lastColumn="0" w:oddVBand="0" w:evenVBand="0" w:oddHBand="0" w:evenHBand="1" w:firstRowFirstColumn="0" w:firstRowLastColumn="0" w:lastRowFirstColumn="0" w:lastRowLastColumn="0"/>
        </w:trPr>
        <w:tc>
          <w:tcPr>
            <w:tcW w:w="1628" w:type="dxa"/>
          </w:tcPr>
          <w:p w14:paraId="036C9B3D" w14:textId="77777777" w:rsidR="00AF6E18" w:rsidRPr="002B0144" w:rsidRDefault="00AF6E18" w:rsidP="00D13AA1">
            <w:pPr>
              <w:pStyle w:val="BodyText"/>
              <w:spacing w:after="0"/>
              <w:ind w:left="0"/>
            </w:pPr>
            <w:r w:rsidRPr="002B0144">
              <w:t>Site land area</w:t>
            </w:r>
          </w:p>
        </w:tc>
        <w:tc>
          <w:tcPr>
            <w:tcW w:w="922" w:type="dxa"/>
          </w:tcPr>
          <w:p w14:paraId="788C27E8" w14:textId="77777777" w:rsidR="00AF6E18" w:rsidRPr="002B0144" w:rsidRDefault="00AF6E18" w:rsidP="00D13AA1">
            <w:pPr>
              <w:pStyle w:val="BodyText"/>
              <w:spacing w:after="0"/>
              <w:ind w:left="0"/>
            </w:pPr>
            <w:r w:rsidRPr="002B0144">
              <w:t>m²</w:t>
            </w:r>
          </w:p>
        </w:tc>
        <w:tc>
          <w:tcPr>
            <w:tcW w:w="1630" w:type="dxa"/>
          </w:tcPr>
          <w:p w14:paraId="33E3EAB0" w14:textId="77777777" w:rsidR="00AF6E18" w:rsidRPr="002B0144" w:rsidRDefault="00AF6E18" w:rsidP="00D13AA1">
            <w:pPr>
              <w:pStyle w:val="BodyText"/>
              <w:spacing w:after="0"/>
              <w:ind w:left="0"/>
            </w:pPr>
            <w:r w:rsidRPr="002B0144">
              <w:t>212,900</w:t>
            </w:r>
          </w:p>
        </w:tc>
        <w:tc>
          <w:tcPr>
            <w:tcW w:w="1630" w:type="dxa"/>
          </w:tcPr>
          <w:p w14:paraId="49AF4212" w14:textId="77777777" w:rsidR="00AF6E18" w:rsidRPr="002B0144" w:rsidRDefault="00AF6E18" w:rsidP="00D13AA1">
            <w:pPr>
              <w:pStyle w:val="BodyText"/>
              <w:spacing w:after="0"/>
              <w:ind w:left="0"/>
              <w:rPr>
                <w:b/>
                <w:bCs/>
              </w:rPr>
            </w:pPr>
            <w:r w:rsidRPr="002B0144">
              <w:rPr>
                <w:b/>
                <w:bCs/>
              </w:rPr>
              <w:t>169,600</w:t>
            </w:r>
          </w:p>
        </w:tc>
        <w:tc>
          <w:tcPr>
            <w:tcW w:w="1630" w:type="dxa"/>
          </w:tcPr>
          <w:p w14:paraId="63868819" w14:textId="77777777" w:rsidR="00AF6E18" w:rsidRPr="002B0144" w:rsidRDefault="00AF6E18" w:rsidP="00D13AA1">
            <w:pPr>
              <w:pStyle w:val="BodyText"/>
              <w:spacing w:after="0"/>
              <w:ind w:left="0"/>
            </w:pPr>
            <w:r w:rsidRPr="002B0144">
              <w:t>84,500</w:t>
            </w:r>
          </w:p>
        </w:tc>
        <w:tc>
          <w:tcPr>
            <w:tcW w:w="1630" w:type="dxa"/>
          </w:tcPr>
          <w:p w14:paraId="3B2025F0" w14:textId="77777777" w:rsidR="00AF6E18" w:rsidRPr="002B0144" w:rsidRDefault="00AF6E18" w:rsidP="00D13AA1">
            <w:pPr>
              <w:pStyle w:val="BodyText"/>
              <w:spacing w:after="0"/>
              <w:ind w:left="0"/>
            </w:pPr>
            <w:r w:rsidRPr="002B0144">
              <w:t>467,000</w:t>
            </w:r>
          </w:p>
        </w:tc>
      </w:tr>
    </w:tbl>
    <w:p w14:paraId="4ED05229" w14:textId="436171E2" w:rsidR="00AF6E18" w:rsidRPr="002B0144" w:rsidRDefault="00AF6E18" w:rsidP="00AF6E18">
      <w:pPr>
        <w:ind w:left="794"/>
        <w:jc w:val="both"/>
      </w:pPr>
      <w:r w:rsidRPr="002B0144">
        <w:t>(Information in table above taken from ERIC data 2020/21).</w:t>
      </w:r>
    </w:p>
    <w:p w14:paraId="54FD360C" w14:textId="0FB650DE" w:rsidR="00AF6E18" w:rsidRPr="002B0144" w:rsidRDefault="00AF6E18">
      <w:pPr>
        <w:spacing w:after="200" w:line="276" w:lineRule="auto"/>
      </w:pPr>
      <w:r w:rsidRPr="002B0144">
        <w:br w:type="page"/>
      </w:r>
    </w:p>
    <w:p w14:paraId="1F33204A" w14:textId="271BCD1B" w:rsidR="00AF6E18" w:rsidRPr="002B0144" w:rsidRDefault="00870028" w:rsidP="00AF6E18">
      <w:pPr>
        <w:pStyle w:val="Heading3"/>
      </w:pPr>
      <w:r w:rsidRPr="002B0144">
        <w:rPr>
          <w:noProof/>
          <w:lang w:eastAsia="en-GB"/>
        </w:rPr>
        <w:lastRenderedPageBreak/>
        <w:drawing>
          <wp:anchor distT="0" distB="0" distL="114300" distR="114300" simplePos="0" relativeHeight="251652608" behindDoc="0" locked="0" layoutInCell="1" allowOverlap="1" wp14:anchorId="2C4AE4DE" wp14:editId="28BB971D">
            <wp:simplePos x="0" y="0"/>
            <wp:positionH relativeFrom="margin">
              <wp:align>right</wp:align>
            </wp:positionH>
            <wp:positionV relativeFrom="paragraph">
              <wp:posOffset>360</wp:posOffset>
            </wp:positionV>
            <wp:extent cx="3620770" cy="2258060"/>
            <wp:effectExtent l="0" t="0" r="0" b="8890"/>
            <wp:wrapSquare wrapText="bothSides"/>
            <wp:docPr id="9" name="Picture 9" descr="Coronavirus: Free parking at Boston's Pilgrim for restricted vis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oronavirus: Free parking at Boston's Pilgrim for restricted visi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0770"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E18" w:rsidRPr="002B0144">
        <w:t>Pilgrim Hospital, Boston</w:t>
      </w:r>
    </w:p>
    <w:p w14:paraId="076A6B90" w14:textId="61CBD72C" w:rsidR="00AF6E18" w:rsidRPr="002B0144" w:rsidRDefault="00AF6E18" w:rsidP="00AF6E18">
      <w:pPr>
        <w:pStyle w:val="BodyText"/>
      </w:pPr>
      <w:r w:rsidRPr="002B0144">
        <w:t xml:space="preserve">Pilgrim Hospital is a District General Hospital located to the north of Boston, officially opened in 1977.  It has 347 beds and provides all major specialities with a 24-hour Type 1 ED (major Emergency Department providing 24-hour consultant led services with </w:t>
      </w:r>
      <w:proofErr w:type="spellStart"/>
      <w:r w:rsidRPr="002B0144">
        <w:t>resus</w:t>
      </w:r>
      <w:proofErr w:type="spellEnd"/>
      <w:r w:rsidRPr="002B0144">
        <w:t xml:space="preserve"> facilities). </w:t>
      </w:r>
    </w:p>
    <w:p w14:paraId="18AD1B07" w14:textId="13971C0D" w:rsidR="00AF6E18" w:rsidRPr="002B0144" w:rsidRDefault="00AF6E18" w:rsidP="00AF6E18">
      <w:pPr>
        <w:pStyle w:val="BodyText"/>
      </w:pPr>
      <w:r w:rsidRPr="002B0144">
        <w:t xml:space="preserve">The hospital sits to the west of the main entrance from </w:t>
      </w:r>
      <w:proofErr w:type="spellStart"/>
      <w:r w:rsidRPr="002B0144">
        <w:t>Sibsey</w:t>
      </w:r>
      <w:proofErr w:type="spellEnd"/>
      <w:r w:rsidRPr="002B0144">
        <w:t xml:space="preserve"> Road.  The ED is situated at the front of the site, along with the majority of Outpatient services (OP).  A 10-floor tower block behind it contains the majority of the wards and IP services. </w:t>
      </w:r>
    </w:p>
    <w:p w14:paraId="43F2995C" w14:textId="4D67C4FA" w:rsidR="00AF6E18" w:rsidRPr="002B0144" w:rsidRDefault="00AF6E18" w:rsidP="00AF6E18">
      <w:pPr>
        <w:pStyle w:val="BodyText"/>
      </w:pPr>
      <w:r w:rsidRPr="002B0144">
        <w:t xml:space="preserve">The current ED and UTC facilities are constrained in their ability to deliver services. There is a reception with triage, </w:t>
      </w:r>
      <w:proofErr w:type="spellStart"/>
      <w:r w:rsidRPr="002B0144">
        <w:t>resus</w:t>
      </w:r>
      <w:proofErr w:type="spellEnd"/>
      <w:r w:rsidRPr="002B0144">
        <w:t xml:space="preserve"> area, </w:t>
      </w:r>
      <w:proofErr w:type="gramStart"/>
      <w:r w:rsidRPr="002B0144">
        <w:t>majors</w:t>
      </w:r>
      <w:proofErr w:type="gramEnd"/>
      <w:r w:rsidRPr="002B0144">
        <w:t xml:space="preserve"> area and a minors area within the ED and a co-located Urgent Treatment Centre. There are three small cubicles designated as “minors” although this is not in a separate area to majors. PHB ED has just eight </w:t>
      </w:r>
      <w:proofErr w:type="gramStart"/>
      <w:r w:rsidRPr="002B0144">
        <w:t>majors</w:t>
      </w:r>
      <w:proofErr w:type="gramEnd"/>
      <w:r w:rsidRPr="002B0144">
        <w:t xml:space="preserve"> cubicles and a fit to sit area created within a further cubicle.</w:t>
      </w:r>
    </w:p>
    <w:p w14:paraId="358E85EB" w14:textId="5E37BFFE" w:rsidR="00F34B9A" w:rsidRPr="002B0144" w:rsidRDefault="0031142B" w:rsidP="00AF6E18">
      <w:pPr>
        <w:pStyle w:val="BodyText"/>
      </w:pPr>
      <w:r>
        <w:object w:dxaOrig="1440" w:dyaOrig="1440" w14:anchorId="0F16C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2.5pt;margin-top:354.85pt;width:453.1pt;height:286.6pt;z-index:251664896;mso-position-horizontal-relative:margin;mso-position-vertical-relative:margin">
            <v:imagedata r:id="rId21" o:title=""/>
            <w10:wrap type="square" anchorx="margin" anchory="margin"/>
          </v:shape>
          <o:OLEObject Type="Embed" ProgID="AcroExch.Document.DC" ShapeID="_x0000_s2051" DrawAspect="Content" ObjectID="_1722945521" r:id="rId22"/>
        </w:object>
      </w:r>
      <w:r w:rsidR="00AF6E18" w:rsidRPr="002B0144">
        <w:t>The UTC accommodation is constrained within the building adjacent to the ED. It meets the criteria for UTC but does not provide sufficient capacity or HBN compliant accommodation.  There are 6 consultation rooms. Lincolnshire Community Health Services NHS Trust (LCHS) provides the UTC services within the Pilgrim Emergency Department. A current site plan of PHB is shown below:</w:t>
      </w:r>
    </w:p>
    <w:p w14:paraId="2B5AA6D0" w14:textId="069E152B" w:rsidR="00AF6E18" w:rsidRPr="002B0144" w:rsidRDefault="00870028" w:rsidP="00AF6E18">
      <w:pPr>
        <w:pStyle w:val="Heading3"/>
      </w:pPr>
      <w:r>
        <w:rPr>
          <w:noProof/>
          <w:lang w:eastAsia="en-GB"/>
        </w:rPr>
        <w:lastRenderedPageBreak/>
        <w:drawing>
          <wp:anchor distT="0" distB="0" distL="114300" distR="114300" simplePos="0" relativeHeight="251662848" behindDoc="0" locked="0" layoutInCell="1" allowOverlap="1" wp14:anchorId="75BAB46E" wp14:editId="57F03684">
            <wp:simplePos x="0" y="0"/>
            <wp:positionH relativeFrom="margin">
              <wp:align>right</wp:align>
            </wp:positionH>
            <wp:positionV relativeFrom="paragraph">
              <wp:posOffset>2540</wp:posOffset>
            </wp:positionV>
            <wp:extent cx="2665730" cy="2722880"/>
            <wp:effectExtent l="0" t="0" r="127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730" cy="2722880"/>
                    </a:xfrm>
                    <a:prstGeom prst="rect">
                      <a:avLst/>
                    </a:prstGeom>
                    <a:noFill/>
                  </pic:spPr>
                </pic:pic>
              </a:graphicData>
            </a:graphic>
            <wp14:sizeRelH relativeFrom="margin">
              <wp14:pctWidth>0</wp14:pctWidth>
            </wp14:sizeRelH>
            <wp14:sizeRelV relativeFrom="margin">
              <wp14:pctHeight>0</wp14:pctHeight>
            </wp14:sizeRelV>
          </wp:anchor>
        </w:drawing>
      </w:r>
      <w:r w:rsidR="00AF6E18" w:rsidRPr="002B0144">
        <w:t>Emergency Department</w:t>
      </w:r>
    </w:p>
    <w:p w14:paraId="4FBE3A73" w14:textId="77777777" w:rsidR="00AF6E18" w:rsidRPr="002B0144" w:rsidRDefault="00AF6E18" w:rsidP="00AF6E18">
      <w:pPr>
        <w:pStyle w:val="BodyText"/>
        <w:rPr>
          <w:rStyle w:val="BodyTextChar"/>
        </w:rPr>
      </w:pPr>
      <w:r w:rsidRPr="002B0144">
        <w:rPr>
          <w:rStyle w:val="BodyTextChar"/>
        </w:rPr>
        <w:t xml:space="preserve">The gross internal area of the current ED (including circulation areas) is approximately 1200m2.  The area of the department used for the UTC is 150m2.  </w:t>
      </w:r>
    </w:p>
    <w:p w14:paraId="4FD53328" w14:textId="77777777" w:rsidR="00AF6E18" w:rsidRPr="002B0144" w:rsidRDefault="00AF6E18" w:rsidP="00AF6E18">
      <w:pPr>
        <w:pStyle w:val="BodyText"/>
      </w:pPr>
      <w:r w:rsidRPr="002B0144">
        <w:rPr>
          <w:rStyle w:val="BodyTextChar"/>
        </w:rPr>
        <w:t>If the current ED treatment areas were “sized up” to meet current HBN requirements their overall footprint would increase from 241m2 to 395m2.  The department is approximately 61% smaller than it should be before considering the need to meet demand</w:t>
      </w:r>
      <w:r w:rsidRPr="002B0144">
        <w:t>.</w:t>
      </w:r>
    </w:p>
    <w:p w14:paraId="41185628" w14:textId="77777777" w:rsidR="00AF6E18" w:rsidRPr="002B0144" w:rsidRDefault="00AF6E18" w:rsidP="00AF6E18">
      <w:pPr>
        <w:pStyle w:val="BodyText"/>
        <w:rPr>
          <w:rFonts w:eastAsia="Times New Roman"/>
          <w:lang w:eastAsia="en-GB"/>
        </w:rPr>
      </w:pPr>
      <w:r w:rsidRPr="002B0144">
        <w:rPr>
          <w:rFonts w:eastAsia="Times New Roman"/>
          <w:lang w:eastAsia="en-GB"/>
        </w:rPr>
        <w:t xml:space="preserve">Just over 15% of space is used for non-clinical reasons, well in line with the Carter Report, 2016, which recommends no more than 35%. </w:t>
      </w:r>
    </w:p>
    <w:p w14:paraId="5DAE0117" w14:textId="77777777" w:rsidR="00AF6E18" w:rsidRPr="002B0144" w:rsidRDefault="00AF6E18" w:rsidP="00AF6E18">
      <w:pPr>
        <w:pStyle w:val="BodyText"/>
        <w:rPr>
          <w:rFonts w:eastAsia="Times New Roman"/>
          <w:lang w:eastAsia="en-GB"/>
        </w:rPr>
      </w:pPr>
      <w:r w:rsidRPr="002B0144">
        <w:rPr>
          <w:rFonts w:eastAsia="Times New Roman"/>
          <w:lang w:eastAsia="en-GB"/>
        </w:rPr>
        <w:t xml:space="preserve">Further comments on the existing estate are detailed below:  </w:t>
      </w:r>
    </w:p>
    <w:p w14:paraId="776CB0E9" w14:textId="77777777" w:rsidR="00AF6E18" w:rsidRPr="002B0144" w:rsidRDefault="00AF6E18" w:rsidP="00AF6E18">
      <w:pPr>
        <w:pStyle w:val="ListBullet"/>
        <w:rPr>
          <w:lang w:eastAsia="en-GB"/>
        </w:rPr>
      </w:pPr>
      <w:r w:rsidRPr="002B0144">
        <w:rPr>
          <w:lang w:eastAsia="en-GB"/>
        </w:rPr>
        <w:t xml:space="preserve">Capacity and demand modelling showed that, for our most ill patients requiring </w:t>
      </w:r>
      <w:proofErr w:type="spellStart"/>
      <w:r w:rsidRPr="002B0144">
        <w:rPr>
          <w:lang w:eastAsia="en-GB"/>
        </w:rPr>
        <w:t>resus</w:t>
      </w:r>
      <w:proofErr w:type="spellEnd"/>
      <w:r w:rsidRPr="002B0144">
        <w:rPr>
          <w:lang w:eastAsia="en-GB"/>
        </w:rPr>
        <w:t xml:space="preserve">, the Trust does not meet the demand and doctors have to make difficult decisions on which patients can go into the </w:t>
      </w:r>
      <w:proofErr w:type="spellStart"/>
      <w:r w:rsidRPr="002B0144">
        <w:rPr>
          <w:lang w:eastAsia="en-GB"/>
        </w:rPr>
        <w:t>resus</w:t>
      </w:r>
      <w:proofErr w:type="spellEnd"/>
      <w:r w:rsidRPr="002B0144">
        <w:rPr>
          <w:lang w:eastAsia="en-GB"/>
        </w:rPr>
        <w:t xml:space="preserve"> area.  </w:t>
      </w:r>
    </w:p>
    <w:p w14:paraId="1FCBC785" w14:textId="77777777" w:rsidR="00AF6E18" w:rsidRPr="002B0144" w:rsidRDefault="00AF6E18" w:rsidP="00AF6E18">
      <w:pPr>
        <w:pStyle w:val="ListBullet"/>
        <w:rPr>
          <w:lang w:eastAsia="en-GB"/>
        </w:rPr>
      </w:pPr>
      <w:r w:rsidRPr="002B0144">
        <w:rPr>
          <w:lang w:eastAsia="en-GB"/>
        </w:rPr>
        <w:t>There is frequently a requirement for 6 cubicles, not the current 4 (plus 2 separate overflow spaces created recently to try and cope), and often demand peaks at up to 8.</w:t>
      </w:r>
    </w:p>
    <w:p w14:paraId="67B1E9F1" w14:textId="77777777" w:rsidR="00AF6E18" w:rsidRPr="002B0144" w:rsidRDefault="00AF6E18" w:rsidP="00AF6E18">
      <w:pPr>
        <w:pStyle w:val="ListBullet"/>
        <w:rPr>
          <w:lang w:eastAsia="en-GB"/>
        </w:rPr>
      </w:pPr>
      <w:r w:rsidRPr="002B0144">
        <w:rPr>
          <w:lang w:eastAsia="en-GB"/>
        </w:rPr>
        <w:t xml:space="preserve">The </w:t>
      </w:r>
      <w:proofErr w:type="spellStart"/>
      <w:r w:rsidRPr="002B0144">
        <w:rPr>
          <w:lang w:eastAsia="en-GB"/>
        </w:rPr>
        <w:t>resus</w:t>
      </w:r>
      <w:proofErr w:type="spellEnd"/>
      <w:r w:rsidRPr="002B0144">
        <w:rPr>
          <w:lang w:eastAsia="en-GB"/>
        </w:rPr>
        <w:t xml:space="preserve"> area at PHB does not meet the</w:t>
      </w:r>
      <w:r w:rsidRPr="002B0144">
        <w:t xml:space="preserve"> </w:t>
      </w:r>
      <w:r w:rsidRPr="002B0144">
        <w:rPr>
          <w:lang w:eastAsia="en-GB"/>
        </w:rPr>
        <w:t xml:space="preserve">Health Building Note 15-01:  Accident and Emergency Departments (April 2013) which recommends standardisation of room-handling.  </w:t>
      </w:r>
    </w:p>
    <w:p w14:paraId="2F68BE55" w14:textId="77777777" w:rsidR="00AF6E18" w:rsidRPr="002B0144" w:rsidRDefault="00AF6E18" w:rsidP="00AF6E18">
      <w:pPr>
        <w:pStyle w:val="ListBullet"/>
        <w:rPr>
          <w:lang w:eastAsia="en-GB"/>
        </w:rPr>
      </w:pPr>
      <w:r w:rsidRPr="002B0144">
        <w:rPr>
          <w:lang w:eastAsia="en-GB"/>
        </w:rPr>
        <w:t>The majors and minors areas of the ED are similarly compromised, and the patient feedback received demonstrates clearly a need to improve the dignity and quality of clinical space;</w:t>
      </w:r>
    </w:p>
    <w:p w14:paraId="605A9F6A" w14:textId="77777777" w:rsidR="00AF6E18" w:rsidRPr="002B0144" w:rsidRDefault="00AF6E18" w:rsidP="00AF6E18">
      <w:pPr>
        <w:pStyle w:val="ListBullet"/>
        <w:rPr>
          <w:lang w:eastAsia="en-GB"/>
        </w:rPr>
      </w:pPr>
      <w:r w:rsidRPr="002B0144">
        <w:rPr>
          <w:lang w:eastAsia="en-GB"/>
        </w:rPr>
        <w:t>The Trust receives many negative comments through patient feedback regarding the quality of the accommodation.</w:t>
      </w:r>
    </w:p>
    <w:p w14:paraId="0FA28BDD" w14:textId="77777777" w:rsidR="00AF6E18" w:rsidRPr="002B0144" w:rsidRDefault="00AF6E18" w:rsidP="00AF6E18">
      <w:pPr>
        <w:pStyle w:val="ListBullet"/>
        <w:numPr>
          <w:ilvl w:val="0"/>
          <w:numId w:val="0"/>
        </w:numPr>
        <w:ind w:left="1077" w:hanging="283"/>
        <w:rPr>
          <w:lang w:eastAsia="en-GB"/>
        </w:rPr>
      </w:pPr>
      <w:r w:rsidRPr="002B0144">
        <w:rPr>
          <w:lang w:eastAsia="en-GB"/>
        </w:rPr>
        <w:t xml:space="preserve">The CQC continues to rate the department </w:t>
      </w:r>
      <w:r w:rsidRPr="002B0144">
        <w:rPr>
          <w:b/>
          <w:bCs/>
          <w:lang w:eastAsia="en-GB"/>
        </w:rPr>
        <w:t>“inadequate”.</w:t>
      </w:r>
    </w:p>
    <w:p w14:paraId="69DC5567" w14:textId="77777777" w:rsidR="00AF6E18" w:rsidRPr="002B0144" w:rsidRDefault="00AF6E18" w:rsidP="00AF6E18">
      <w:pPr>
        <w:pStyle w:val="BodyText"/>
      </w:pPr>
      <w:r w:rsidRPr="002B0144">
        <w:t xml:space="preserve">Note - the business case prepared deals with the issues around poor and inappropriate estate for our patients.  It does not request additional staffing, although it provides the rationale for future demand and staffing increases.  This has been discussed and agreed pending future business cases with commissioners.  </w:t>
      </w:r>
    </w:p>
    <w:p w14:paraId="44C5527E" w14:textId="77777777" w:rsidR="00AF6E18" w:rsidRPr="002B0144" w:rsidRDefault="00AF6E18" w:rsidP="00AF6E18">
      <w:pPr>
        <w:pStyle w:val="Heading3"/>
      </w:pPr>
      <w:r w:rsidRPr="002B0144">
        <w:t>Urgent Treatment Centre</w:t>
      </w:r>
    </w:p>
    <w:p w14:paraId="60FA9233" w14:textId="77777777" w:rsidR="00AF6E18" w:rsidRPr="002B0144" w:rsidRDefault="00AF6E18" w:rsidP="00AF6E18">
      <w:pPr>
        <w:pStyle w:val="BodyText"/>
        <w:rPr>
          <w:lang w:eastAsia="en-GB"/>
        </w:rPr>
      </w:pPr>
      <w:r w:rsidRPr="002B0144">
        <w:rPr>
          <w:lang w:eastAsia="en-GB"/>
        </w:rPr>
        <w:t>An Urgent Treatment Centre is in place within the ED but is based on the previous “Primary Care Streaming” accommodation and is constrained within the building adjacent to the ED. It is felt this could be developed to provide better accommodation, take the minors patients out of the main department, and improve the flow within urgent care.  The current accommodation meets the criteria for UTC but does not provide sufficient capacity or HBN complaint accommodation.</w:t>
      </w:r>
    </w:p>
    <w:p w14:paraId="07C793FC" w14:textId="77777777" w:rsidR="00AF6E18" w:rsidRPr="002B0144" w:rsidRDefault="00AF6E18" w:rsidP="00AF6E18">
      <w:pPr>
        <w:pStyle w:val="Heading3"/>
      </w:pPr>
      <w:r w:rsidRPr="002B0144">
        <w:t xml:space="preserve">Diagnostic Services </w:t>
      </w:r>
    </w:p>
    <w:p w14:paraId="0E84DBC7" w14:textId="77777777" w:rsidR="00AF6E18" w:rsidRPr="002B0144" w:rsidRDefault="00AF6E18" w:rsidP="00AF6E18">
      <w:pPr>
        <w:pStyle w:val="BodyText"/>
      </w:pPr>
      <w:r w:rsidRPr="002B0144">
        <w:rPr>
          <w:lang w:eastAsia="en-GB"/>
        </w:rPr>
        <w:t xml:space="preserve">Diagnostic performance is also a big problem in the ED affecting the time taken for blood results to come back and for imaging investigations (notably CT scanning) to be completed.  A single in-house CT scanner is in place in the hospital, which is quite a distance from the ED and, when not functioning, causes major diversions across the county and beyond for very ill patients, which affects their chances of recovery as well as causing logistical problems for our ambulance provider, </w:t>
      </w:r>
      <w:r w:rsidRPr="002B0144">
        <w:rPr>
          <w:lang w:eastAsia="en-GB"/>
        </w:rPr>
        <w:lastRenderedPageBreak/>
        <w:t xml:space="preserve">East Midland Ambulance Service.  As of March 2021, an additional mobile scanner is available at the current time but again, is a distance from the ED and external to the building.  If needed to be used for the ED an ambulance would be required to move the patients to the scanner.  </w:t>
      </w:r>
      <w:r w:rsidRPr="002B0144">
        <w:t xml:space="preserve"> </w:t>
      </w:r>
    </w:p>
    <w:p w14:paraId="412C4211" w14:textId="6417E2E1" w:rsidR="00AF6E18" w:rsidRPr="002B0144" w:rsidRDefault="00AF6E18" w:rsidP="00AF6E18">
      <w:pPr>
        <w:pStyle w:val="BodyText"/>
      </w:pPr>
      <w:r w:rsidRPr="002B0144">
        <w:t>The current site plan of ED and UTC at PHB is shown below:</w:t>
      </w:r>
    </w:p>
    <w:p w14:paraId="0367B09A" w14:textId="46A790D4" w:rsidR="005B60E4" w:rsidRPr="002B0144" w:rsidRDefault="005B60E4" w:rsidP="005B60E4">
      <w:pPr>
        <w:pStyle w:val="Heading4"/>
      </w:pPr>
      <w:r w:rsidRPr="002B0144">
        <w:t>PHB ED Existing Lay out</w:t>
      </w:r>
    </w:p>
    <w:p w14:paraId="0AB6F6ED" w14:textId="3B55ED60" w:rsidR="00AF6E18" w:rsidRPr="002B0144" w:rsidRDefault="00AF6E18" w:rsidP="00AF6E18">
      <w:pPr>
        <w:pStyle w:val="BodyText"/>
      </w:pPr>
      <w:r w:rsidRPr="002B0144">
        <w:rPr>
          <w:rFonts w:asciiTheme="majorHAnsi" w:eastAsia="Times New Roman" w:hAnsiTheme="majorHAnsi" w:cs="Times New Roman"/>
          <w:noProof/>
          <w:szCs w:val="24"/>
          <w:lang w:eastAsia="en-GB"/>
        </w:rPr>
        <w:drawing>
          <wp:inline distT="0" distB="0" distL="0" distR="0" wp14:anchorId="5EECD897" wp14:editId="487A3D1B">
            <wp:extent cx="5753735" cy="4822166"/>
            <wp:effectExtent l="0" t="0" r="0" b="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442" cy="4832815"/>
                    </a:xfrm>
                    <a:prstGeom prst="rect">
                      <a:avLst/>
                    </a:prstGeom>
                    <a:noFill/>
                  </pic:spPr>
                </pic:pic>
              </a:graphicData>
            </a:graphic>
          </wp:inline>
        </w:drawing>
      </w:r>
    </w:p>
    <w:p w14:paraId="6A805B2E" w14:textId="7EC3CA5A" w:rsidR="005B60E4" w:rsidRPr="002B0144" w:rsidRDefault="005B60E4" w:rsidP="00AF6E18">
      <w:pPr>
        <w:pStyle w:val="BodyText"/>
      </w:pPr>
    </w:p>
    <w:p w14:paraId="3836DB14" w14:textId="27EB2605" w:rsidR="005B60E4" w:rsidRDefault="005B60E4" w:rsidP="00AF6E18">
      <w:pPr>
        <w:pStyle w:val="BodyText"/>
      </w:pPr>
    </w:p>
    <w:p w14:paraId="031E5334" w14:textId="5B1E9D2C" w:rsidR="00870028" w:rsidRDefault="00870028" w:rsidP="00AF6E18">
      <w:pPr>
        <w:pStyle w:val="BodyText"/>
      </w:pPr>
    </w:p>
    <w:p w14:paraId="40807D39" w14:textId="4616532A" w:rsidR="00870028" w:rsidRDefault="00870028" w:rsidP="00AF6E18">
      <w:pPr>
        <w:pStyle w:val="BodyText"/>
      </w:pPr>
    </w:p>
    <w:p w14:paraId="61815AEE" w14:textId="50B8BAB0" w:rsidR="00870028" w:rsidRDefault="00870028" w:rsidP="00AF6E18">
      <w:pPr>
        <w:pStyle w:val="BodyText"/>
      </w:pPr>
    </w:p>
    <w:p w14:paraId="59DECD6C" w14:textId="41DFD910" w:rsidR="00870028" w:rsidRDefault="00870028" w:rsidP="00AF6E18">
      <w:pPr>
        <w:pStyle w:val="BodyText"/>
      </w:pPr>
    </w:p>
    <w:p w14:paraId="439724D6" w14:textId="77777777" w:rsidR="00870028" w:rsidRPr="002B0144" w:rsidRDefault="00870028" w:rsidP="00AF6E18">
      <w:pPr>
        <w:pStyle w:val="BodyText"/>
      </w:pPr>
    </w:p>
    <w:p w14:paraId="030EDDCC" w14:textId="77AAAF4C" w:rsidR="005B60E4" w:rsidRPr="002B0144" w:rsidRDefault="005B60E4" w:rsidP="005B60E4">
      <w:pPr>
        <w:pStyle w:val="Heading4"/>
      </w:pPr>
      <w:r w:rsidRPr="002B0144">
        <w:lastRenderedPageBreak/>
        <w:t>UTC within the “H Block”</w:t>
      </w:r>
    </w:p>
    <w:p w14:paraId="6A13FFCD" w14:textId="235B3DD6" w:rsidR="005B60E4" w:rsidRPr="002B0144" w:rsidRDefault="005B60E4" w:rsidP="005B60E4">
      <w:pPr>
        <w:pStyle w:val="BodyText"/>
      </w:pPr>
      <w:r w:rsidRPr="002B0144">
        <w:rPr>
          <w:rFonts w:asciiTheme="majorHAnsi" w:hAnsiTheme="majorHAnsi"/>
          <w:noProof/>
          <w:lang w:eastAsia="en-GB"/>
        </w:rPr>
        <w:drawing>
          <wp:inline distT="0" distB="0" distL="0" distR="0" wp14:anchorId="13348644" wp14:editId="49375C58">
            <wp:extent cx="5808400" cy="4623759"/>
            <wp:effectExtent l="0" t="0" r="1905" b="571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994" cy="4640153"/>
                    </a:xfrm>
                    <a:prstGeom prst="rect">
                      <a:avLst/>
                    </a:prstGeom>
                    <a:noFill/>
                  </pic:spPr>
                </pic:pic>
              </a:graphicData>
            </a:graphic>
          </wp:inline>
        </w:drawing>
      </w:r>
    </w:p>
    <w:p w14:paraId="7E600598" w14:textId="096C770C" w:rsidR="005B60E4" w:rsidRPr="002B0144" w:rsidRDefault="005B60E4">
      <w:pPr>
        <w:spacing w:after="200" w:line="276" w:lineRule="auto"/>
      </w:pPr>
      <w:r w:rsidRPr="002B0144">
        <w:br w:type="page"/>
      </w:r>
    </w:p>
    <w:p w14:paraId="24DCA0E4" w14:textId="77777777" w:rsidR="005B60E4" w:rsidRPr="00870028" w:rsidRDefault="005B60E4" w:rsidP="00870028">
      <w:pPr>
        <w:pStyle w:val="Heading2"/>
      </w:pPr>
      <w:bookmarkStart w:id="7" w:name="_Toc98748706"/>
      <w:bookmarkStart w:id="8" w:name="_Toc98759113"/>
      <w:r w:rsidRPr="00870028">
        <w:lastRenderedPageBreak/>
        <w:t>Estate Performance</w:t>
      </w:r>
      <w:bookmarkEnd w:id="7"/>
      <w:bookmarkEnd w:id="8"/>
    </w:p>
    <w:p w14:paraId="3F14FF21" w14:textId="77777777" w:rsidR="005B60E4" w:rsidRPr="002B0144" w:rsidRDefault="005B60E4" w:rsidP="005B60E4">
      <w:pPr>
        <w:pStyle w:val="BodyText"/>
      </w:pPr>
      <w:r w:rsidRPr="002B0144">
        <w:t xml:space="preserve">The Trust Estates Strategy, 2022, recognises that within the NHS estate in Lincolnshire, and particularly the acute hospitals, some of the estate buildings are aging and not fit for purpose in providing modern and reliable healthcare to the local population. </w:t>
      </w:r>
    </w:p>
    <w:p w14:paraId="238C6696" w14:textId="77777777" w:rsidR="005B60E4" w:rsidRPr="002B0144" w:rsidRDefault="005B60E4" w:rsidP="005B60E4">
      <w:pPr>
        <w:pStyle w:val="BodyText"/>
      </w:pPr>
      <w:r w:rsidRPr="002B0144">
        <w:t>Extensive backlog maintenance and ongoing deterioration in the hospital estate impacts directly on the quality and reliability of service that can be offered to patients. This includes concerns raised by external bodies about the standard and size of the estate and recent regular failures in critical infrastructure, which have led to service disruption, high repair costs and poor patient and staff experience.</w:t>
      </w:r>
    </w:p>
    <w:p w14:paraId="5C485AE9" w14:textId="77777777" w:rsidR="005B60E4" w:rsidRPr="002B0144" w:rsidRDefault="005B60E4" w:rsidP="005B60E4">
      <w:pPr>
        <w:pStyle w:val="BodyText"/>
      </w:pPr>
      <w:r w:rsidRPr="002B0144">
        <w:t xml:space="preserve">Clinical and financial improvements are required to improve patient outcomes, quality of care and lift the Trust out of </w:t>
      </w:r>
      <w:r w:rsidRPr="00525CDF">
        <w:rPr>
          <w:b/>
          <w:bCs/>
        </w:rPr>
        <w:t>Level 4 in the new NHS System Oversight Framework</w:t>
      </w:r>
      <w:r w:rsidRPr="002B0144">
        <w:t>. It will also be cognisant of the board assurance framework priorities which identifies a fit for purpose environment for the three acute sites.</w:t>
      </w:r>
    </w:p>
    <w:p w14:paraId="5ED4955A" w14:textId="52384B60" w:rsidR="005B60E4" w:rsidRPr="002B0144" w:rsidRDefault="005B60E4" w:rsidP="005B60E4">
      <w:pPr>
        <w:pStyle w:val="BodyText"/>
      </w:pPr>
      <w:r w:rsidRPr="002B0144">
        <w:t xml:space="preserve">There are a number of schemes/developments which have been identified which require investment within the 2022-2025 capital programme; one of the current schemes which will greatly improve the patient and staff experience and enable the delivery of quality care, is the </w:t>
      </w:r>
      <w:r w:rsidRPr="00A06B8F">
        <w:t>£</w:t>
      </w:r>
      <w:r w:rsidR="008A0ED5" w:rsidRPr="00A06B8F">
        <w:t>43</w:t>
      </w:r>
      <w:r w:rsidR="008A0ED5">
        <w:t>.5m</w:t>
      </w:r>
      <w:r w:rsidRPr="002B0144">
        <w:t xml:space="preserve"> ED project at PHB.</w:t>
      </w:r>
    </w:p>
    <w:p w14:paraId="1C728F70" w14:textId="77777777" w:rsidR="005B60E4" w:rsidRPr="002B0144" w:rsidRDefault="005B60E4" w:rsidP="005B60E4">
      <w:pPr>
        <w:pStyle w:val="Heading3"/>
      </w:pPr>
      <w:r w:rsidRPr="002B0144">
        <w:t>Current Estate: Constraining Performance</w:t>
      </w:r>
    </w:p>
    <w:p w14:paraId="71F58B2F" w14:textId="77777777" w:rsidR="005B60E4" w:rsidRPr="002B0144" w:rsidRDefault="005B60E4" w:rsidP="005B60E4">
      <w:pPr>
        <w:pStyle w:val="BodyText"/>
      </w:pPr>
      <w:r w:rsidRPr="002B0144">
        <w:t>The current ED at PHB was completed in October 1999.  At the time, demand and subsequent planning was based on attendances of 130 patients per day.  Primary Care Streaming opened in October 2017 providing an additional 3 clinical rooms to see minor injury and ailments.  The department now sees an average of 205 patients per day.</w:t>
      </w:r>
    </w:p>
    <w:p w14:paraId="73E97F8F" w14:textId="77777777" w:rsidR="005B60E4" w:rsidRPr="00525CDF" w:rsidRDefault="005B60E4" w:rsidP="005B60E4">
      <w:pPr>
        <w:pStyle w:val="CS-Quote"/>
        <w:ind w:left="794"/>
        <w:rPr>
          <w:sz w:val="22"/>
        </w:rPr>
      </w:pPr>
      <w:r w:rsidRPr="00525CDF">
        <w:rPr>
          <w:sz w:val="22"/>
        </w:rPr>
        <w:t>The Trust is often one of the worse performing trusts in the county achieving just 62.1% of patients seen, treated, discharged, or admitted within 4 hours in September 2021 (ED 50.2%, UTC 86.4%), against an average of all trusts of 75.2%.</w:t>
      </w:r>
    </w:p>
    <w:p w14:paraId="5FCF89F5" w14:textId="77777777" w:rsidR="005B60E4" w:rsidRPr="002B0144" w:rsidRDefault="005B60E4" w:rsidP="005B60E4">
      <w:pPr>
        <w:pStyle w:val="Heading3"/>
      </w:pPr>
      <w:r w:rsidRPr="002B0144">
        <w:t xml:space="preserve">Current Estate: Physical Condition </w:t>
      </w:r>
    </w:p>
    <w:p w14:paraId="37EC6355" w14:textId="77777777" w:rsidR="005B60E4" w:rsidRPr="002B0144" w:rsidRDefault="005B60E4" w:rsidP="005B60E4">
      <w:pPr>
        <w:pStyle w:val="BodyText"/>
      </w:pPr>
      <w:bookmarkStart w:id="9" w:name="2.0_‘Where_are_we_now?’."/>
      <w:bookmarkEnd w:id="9"/>
      <w:r w:rsidRPr="002B0144">
        <w:t xml:space="preserve">In 2017, Monaghan’s carried out a six-facet survey.  At the time of collating the report, it identified that the square </w:t>
      </w:r>
      <w:proofErr w:type="spellStart"/>
      <w:r w:rsidRPr="002B0144">
        <w:t>meterage</w:t>
      </w:r>
      <w:proofErr w:type="spellEnd"/>
      <w:r w:rsidRPr="002B0144">
        <w:t xml:space="preserve"> of estate falling below the required Condition B standard was between </w:t>
      </w:r>
      <w:r w:rsidRPr="002B0144">
        <w:rPr>
          <w:b/>
          <w:bCs/>
        </w:rPr>
        <w:t>88-94% by floor area and 77-82%</w:t>
      </w:r>
      <w:r w:rsidRPr="002B0144">
        <w:t xml:space="preserve"> by block across all three sites.  </w:t>
      </w:r>
    </w:p>
    <w:p w14:paraId="02AB79DE" w14:textId="2A38BC81" w:rsidR="005B60E4" w:rsidRPr="002B0144" w:rsidRDefault="005B60E4" w:rsidP="005B60E4">
      <w:pPr>
        <w:pStyle w:val="BodyText"/>
        <w:rPr>
          <w:b/>
          <w:bCs/>
        </w:rPr>
      </w:pPr>
      <w:r w:rsidRPr="002B0144">
        <w:t xml:space="preserve">In early 2019, the Trust carried out a visual review and attended a series of workshops to review and update the six-facet information block-by-block on each site.  The result of that exercise was that over a three-year period the estate </w:t>
      </w:r>
      <w:r w:rsidRPr="002B0144">
        <w:rPr>
          <w:b/>
          <w:bCs/>
        </w:rPr>
        <w:t xml:space="preserve">had reduced further in condition, due to minimal investment and increased backlog across the sites, reducing the amount of estate at Condition B further.  </w:t>
      </w:r>
    </w:p>
    <w:p w14:paraId="5DA4754E" w14:textId="0FE6CB3E" w:rsidR="005B60E4" w:rsidRPr="002B0144" w:rsidRDefault="005B60E4" w:rsidP="005B60E4">
      <w:pPr>
        <w:pStyle w:val="BodyText"/>
        <w:rPr>
          <w:b/>
          <w:bCs/>
        </w:rPr>
      </w:pPr>
    </w:p>
    <w:p w14:paraId="240FB5F5" w14:textId="6C938C80" w:rsidR="005B60E4" w:rsidRDefault="005B60E4" w:rsidP="005B60E4">
      <w:pPr>
        <w:pStyle w:val="BodyText"/>
        <w:rPr>
          <w:b/>
          <w:bCs/>
        </w:rPr>
      </w:pPr>
    </w:p>
    <w:p w14:paraId="7381EB28" w14:textId="77777777" w:rsidR="00525CDF" w:rsidRPr="002B0144" w:rsidRDefault="00525CDF" w:rsidP="005B60E4">
      <w:pPr>
        <w:pStyle w:val="BodyText"/>
        <w:rPr>
          <w:b/>
          <w:bCs/>
        </w:rPr>
      </w:pPr>
    </w:p>
    <w:p w14:paraId="56C8A5D5" w14:textId="77777777" w:rsidR="005B60E4" w:rsidRPr="002B0144" w:rsidRDefault="005B60E4" w:rsidP="005B60E4">
      <w:pPr>
        <w:pStyle w:val="BodyText"/>
      </w:pPr>
      <w:r w:rsidRPr="002B0144">
        <w:lastRenderedPageBreak/>
        <w:t>The table below show the results from the workshop involving Consultants and Estates carried out in 2019 for PHB.</w:t>
      </w:r>
    </w:p>
    <w:tbl>
      <w:tblPr>
        <w:tblStyle w:val="TurnTown"/>
        <w:tblW w:w="9070" w:type="dxa"/>
        <w:tblInd w:w="794" w:type="dxa"/>
        <w:tblLook w:val="04A0" w:firstRow="1" w:lastRow="0" w:firstColumn="1" w:lastColumn="0" w:noHBand="0" w:noVBand="1"/>
      </w:tblPr>
      <w:tblGrid>
        <w:gridCol w:w="3912"/>
        <w:gridCol w:w="5158"/>
      </w:tblGrid>
      <w:tr w:rsidR="005B60E4" w:rsidRPr="002B0144" w14:paraId="1F066306" w14:textId="77777777" w:rsidTr="00D13AA1">
        <w:trPr>
          <w:cnfStyle w:val="100000000000" w:firstRow="1" w:lastRow="0" w:firstColumn="0" w:lastColumn="0" w:oddVBand="0" w:evenVBand="0" w:oddHBand="0" w:evenHBand="0" w:firstRowFirstColumn="0" w:firstRowLastColumn="0" w:lastRowFirstColumn="0" w:lastRowLastColumn="0"/>
          <w:trHeight w:val="422"/>
        </w:trPr>
        <w:tc>
          <w:tcPr>
            <w:tcW w:w="2902" w:type="dxa"/>
            <w:vAlign w:val="center"/>
          </w:tcPr>
          <w:p w14:paraId="6A8EC26E" w14:textId="77777777" w:rsidR="005B60E4" w:rsidRPr="002B0144" w:rsidRDefault="005B60E4" w:rsidP="00D13AA1">
            <w:pPr>
              <w:pStyle w:val="BodyText"/>
              <w:spacing w:after="0"/>
              <w:ind w:left="0"/>
              <w:rPr>
                <w:b/>
                <w:color w:val="FFFFFF"/>
              </w:rPr>
            </w:pPr>
            <w:r w:rsidRPr="002B0144">
              <w:rPr>
                <w:b/>
                <w:color w:val="FFFFFF"/>
              </w:rPr>
              <w:t>Condition</w:t>
            </w:r>
          </w:p>
        </w:tc>
        <w:tc>
          <w:tcPr>
            <w:tcW w:w="3827" w:type="dxa"/>
            <w:vAlign w:val="center"/>
          </w:tcPr>
          <w:p w14:paraId="01C5DEF1" w14:textId="77777777" w:rsidR="005B60E4" w:rsidRPr="002B0144" w:rsidRDefault="005B60E4" w:rsidP="00D13AA1">
            <w:pPr>
              <w:pStyle w:val="BodyText"/>
              <w:spacing w:after="0"/>
              <w:ind w:left="0"/>
              <w:rPr>
                <w:b/>
                <w:color w:val="FFFFFF"/>
              </w:rPr>
            </w:pPr>
            <w:r w:rsidRPr="002B0144">
              <w:rPr>
                <w:b/>
                <w:color w:val="FFFFFF"/>
              </w:rPr>
              <w:t>Total Number of Building Blocks</w:t>
            </w:r>
          </w:p>
        </w:tc>
      </w:tr>
      <w:tr w:rsidR="005B60E4" w:rsidRPr="002B0144" w14:paraId="7FEAD8E4" w14:textId="77777777" w:rsidTr="00D13AA1">
        <w:trPr>
          <w:cnfStyle w:val="000000100000" w:firstRow="0" w:lastRow="0" w:firstColumn="0" w:lastColumn="0" w:oddVBand="0" w:evenVBand="0" w:oddHBand="1" w:evenHBand="0" w:firstRowFirstColumn="0" w:firstRowLastColumn="0" w:lastRowFirstColumn="0" w:lastRowLastColumn="0"/>
        </w:trPr>
        <w:tc>
          <w:tcPr>
            <w:tcW w:w="2902" w:type="dxa"/>
          </w:tcPr>
          <w:p w14:paraId="53119BBF" w14:textId="77777777" w:rsidR="005B60E4" w:rsidRPr="002B0144" w:rsidRDefault="005B60E4" w:rsidP="00D13AA1">
            <w:pPr>
              <w:pStyle w:val="BodyText"/>
              <w:spacing w:after="0"/>
              <w:ind w:left="0"/>
            </w:pPr>
            <w:r w:rsidRPr="002B0144">
              <w:t>Condition A</w:t>
            </w:r>
          </w:p>
        </w:tc>
        <w:tc>
          <w:tcPr>
            <w:tcW w:w="3827" w:type="dxa"/>
          </w:tcPr>
          <w:p w14:paraId="6590D290" w14:textId="77777777" w:rsidR="005B60E4" w:rsidRPr="002B0144" w:rsidRDefault="005B60E4" w:rsidP="00D13AA1">
            <w:pPr>
              <w:pStyle w:val="BodyText"/>
              <w:spacing w:after="0"/>
              <w:ind w:left="0"/>
            </w:pPr>
            <w:r w:rsidRPr="002B0144">
              <w:t>0</w:t>
            </w:r>
          </w:p>
        </w:tc>
      </w:tr>
      <w:tr w:rsidR="005B60E4" w:rsidRPr="002B0144" w14:paraId="730E14EA" w14:textId="77777777" w:rsidTr="00D13AA1">
        <w:trPr>
          <w:cnfStyle w:val="000000010000" w:firstRow="0" w:lastRow="0" w:firstColumn="0" w:lastColumn="0" w:oddVBand="0" w:evenVBand="0" w:oddHBand="0" w:evenHBand="1" w:firstRowFirstColumn="0" w:firstRowLastColumn="0" w:lastRowFirstColumn="0" w:lastRowLastColumn="0"/>
        </w:trPr>
        <w:tc>
          <w:tcPr>
            <w:tcW w:w="2902" w:type="dxa"/>
          </w:tcPr>
          <w:p w14:paraId="6F8FA952" w14:textId="77777777" w:rsidR="005B60E4" w:rsidRPr="002B0144" w:rsidRDefault="005B60E4" w:rsidP="00D13AA1">
            <w:pPr>
              <w:pStyle w:val="BodyText"/>
              <w:spacing w:after="0"/>
              <w:ind w:left="0"/>
            </w:pPr>
            <w:r w:rsidRPr="002B0144">
              <w:t>Condition B</w:t>
            </w:r>
          </w:p>
        </w:tc>
        <w:tc>
          <w:tcPr>
            <w:tcW w:w="3827" w:type="dxa"/>
          </w:tcPr>
          <w:p w14:paraId="755FB0C9" w14:textId="77777777" w:rsidR="005B60E4" w:rsidRPr="002B0144" w:rsidRDefault="005B60E4" w:rsidP="00D13AA1">
            <w:pPr>
              <w:pStyle w:val="BodyText"/>
              <w:spacing w:after="0"/>
              <w:ind w:left="0"/>
            </w:pPr>
            <w:r w:rsidRPr="002B0144">
              <w:t>5</w:t>
            </w:r>
          </w:p>
        </w:tc>
      </w:tr>
      <w:tr w:rsidR="005B60E4" w:rsidRPr="002B0144" w14:paraId="324428F6" w14:textId="77777777" w:rsidTr="00D13AA1">
        <w:trPr>
          <w:cnfStyle w:val="000000100000" w:firstRow="0" w:lastRow="0" w:firstColumn="0" w:lastColumn="0" w:oddVBand="0" w:evenVBand="0" w:oddHBand="1" w:evenHBand="0" w:firstRowFirstColumn="0" w:firstRowLastColumn="0" w:lastRowFirstColumn="0" w:lastRowLastColumn="0"/>
        </w:trPr>
        <w:tc>
          <w:tcPr>
            <w:tcW w:w="2902" w:type="dxa"/>
            <w:shd w:val="clear" w:color="auto" w:fill="DDE1E3" w:themeFill="accent3" w:themeFillTint="33"/>
          </w:tcPr>
          <w:p w14:paraId="7E45459F" w14:textId="77777777" w:rsidR="005B60E4" w:rsidRPr="002B0144" w:rsidRDefault="005B60E4" w:rsidP="00D13AA1">
            <w:pPr>
              <w:pStyle w:val="BodyText"/>
              <w:spacing w:after="0"/>
              <w:ind w:left="0"/>
            </w:pPr>
            <w:r w:rsidRPr="002B0144">
              <w:t>Condition B/C</w:t>
            </w:r>
          </w:p>
        </w:tc>
        <w:tc>
          <w:tcPr>
            <w:tcW w:w="3827" w:type="dxa"/>
            <w:shd w:val="clear" w:color="auto" w:fill="DDE1E3" w:themeFill="accent3" w:themeFillTint="33"/>
          </w:tcPr>
          <w:p w14:paraId="428CE544" w14:textId="77777777" w:rsidR="005B60E4" w:rsidRPr="002B0144" w:rsidRDefault="005B60E4" w:rsidP="00D13AA1">
            <w:pPr>
              <w:pStyle w:val="BodyText"/>
              <w:spacing w:after="0"/>
              <w:ind w:left="0"/>
            </w:pPr>
            <w:r w:rsidRPr="002B0144">
              <w:t>3</w:t>
            </w:r>
          </w:p>
        </w:tc>
      </w:tr>
      <w:tr w:rsidR="005B60E4" w:rsidRPr="002B0144" w14:paraId="05AA4B1C" w14:textId="77777777" w:rsidTr="00D13AA1">
        <w:trPr>
          <w:cnfStyle w:val="000000010000" w:firstRow="0" w:lastRow="0" w:firstColumn="0" w:lastColumn="0" w:oddVBand="0" w:evenVBand="0" w:oddHBand="0" w:evenHBand="1" w:firstRowFirstColumn="0" w:firstRowLastColumn="0" w:lastRowFirstColumn="0" w:lastRowLastColumn="0"/>
        </w:trPr>
        <w:tc>
          <w:tcPr>
            <w:tcW w:w="2902" w:type="dxa"/>
            <w:shd w:val="clear" w:color="auto" w:fill="DDE1E3" w:themeFill="accent3" w:themeFillTint="33"/>
          </w:tcPr>
          <w:p w14:paraId="7BE4353D" w14:textId="77777777" w:rsidR="005B60E4" w:rsidRPr="002B0144" w:rsidRDefault="005B60E4" w:rsidP="00D13AA1">
            <w:pPr>
              <w:pStyle w:val="BodyText"/>
              <w:spacing w:after="0"/>
              <w:ind w:left="0"/>
            </w:pPr>
            <w:r w:rsidRPr="002B0144">
              <w:t>Condition C</w:t>
            </w:r>
          </w:p>
        </w:tc>
        <w:tc>
          <w:tcPr>
            <w:tcW w:w="3827" w:type="dxa"/>
            <w:shd w:val="clear" w:color="auto" w:fill="DDE1E3" w:themeFill="accent3" w:themeFillTint="33"/>
          </w:tcPr>
          <w:p w14:paraId="7CDB571F" w14:textId="77777777" w:rsidR="005B60E4" w:rsidRPr="002B0144" w:rsidRDefault="005B60E4" w:rsidP="00D13AA1">
            <w:pPr>
              <w:pStyle w:val="BodyText"/>
              <w:spacing w:after="0"/>
              <w:ind w:left="0"/>
            </w:pPr>
            <w:r w:rsidRPr="002B0144">
              <w:t>15</w:t>
            </w:r>
          </w:p>
        </w:tc>
      </w:tr>
      <w:tr w:rsidR="005B60E4" w:rsidRPr="002B0144" w14:paraId="6D8D5C9B" w14:textId="77777777" w:rsidTr="00D13AA1">
        <w:trPr>
          <w:cnfStyle w:val="000000100000" w:firstRow="0" w:lastRow="0" w:firstColumn="0" w:lastColumn="0" w:oddVBand="0" w:evenVBand="0" w:oddHBand="1" w:evenHBand="0" w:firstRowFirstColumn="0" w:firstRowLastColumn="0" w:lastRowFirstColumn="0" w:lastRowLastColumn="0"/>
        </w:trPr>
        <w:tc>
          <w:tcPr>
            <w:tcW w:w="2902" w:type="dxa"/>
            <w:shd w:val="clear" w:color="auto" w:fill="DDE1E3" w:themeFill="accent3" w:themeFillTint="33"/>
          </w:tcPr>
          <w:p w14:paraId="7110149C" w14:textId="77777777" w:rsidR="005B60E4" w:rsidRPr="002B0144" w:rsidRDefault="005B60E4" w:rsidP="00D13AA1">
            <w:pPr>
              <w:pStyle w:val="BodyText"/>
              <w:spacing w:after="0"/>
              <w:ind w:left="0"/>
            </w:pPr>
            <w:r w:rsidRPr="002B0144">
              <w:t>Condition C/D</w:t>
            </w:r>
          </w:p>
        </w:tc>
        <w:tc>
          <w:tcPr>
            <w:tcW w:w="3827" w:type="dxa"/>
            <w:shd w:val="clear" w:color="auto" w:fill="DDE1E3" w:themeFill="accent3" w:themeFillTint="33"/>
          </w:tcPr>
          <w:p w14:paraId="10F3A1A8" w14:textId="77777777" w:rsidR="005B60E4" w:rsidRPr="002B0144" w:rsidRDefault="005B60E4" w:rsidP="00D13AA1">
            <w:pPr>
              <w:pStyle w:val="BodyText"/>
              <w:spacing w:after="0"/>
              <w:ind w:left="0"/>
            </w:pPr>
            <w:r w:rsidRPr="002B0144">
              <w:t>0</w:t>
            </w:r>
          </w:p>
        </w:tc>
      </w:tr>
      <w:tr w:rsidR="005B60E4" w:rsidRPr="002B0144" w14:paraId="6D959C72" w14:textId="77777777" w:rsidTr="00D13AA1">
        <w:trPr>
          <w:cnfStyle w:val="000000010000" w:firstRow="0" w:lastRow="0" w:firstColumn="0" w:lastColumn="0" w:oddVBand="0" w:evenVBand="0" w:oddHBand="0" w:evenHBand="1" w:firstRowFirstColumn="0" w:firstRowLastColumn="0" w:lastRowFirstColumn="0" w:lastRowLastColumn="0"/>
        </w:trPr>
        <w:tc>
          <w:tcPr>
            <w:tcW w:w="2902" w:type="dxa"/>
            <w:shd w:val="clear" w:color="auto" w:fill="DDE1E3" w:themeFill="accent3" w:themeFillTint="33"/>
          </w:tcPr>
          <w:p w14:paraId="63269773" w14:textId="77777777" w:rsidR="005B60E4" w:rsidRPr="002B0144" w:rsidRDefault="005B60E4" w:rsidP="00D13AA1">
            <w:pPr>
              <w:pStyle w:val="BodyText"/>
              <w:spacing w:after="0"/>
              <w:ind w:left="0"/>
            </w:pPr>
            <w:r w:rsidRPr="002B0144">
              <w:t>Condition D or D(X)</w:t>
            </w:r>
          </w:p>
        </w:tc>
        <w:tc>
          <w:tcPr>
            <w:tcW w:w="3827" w:type="dxa"/>
            <w:shd w:val="clear" w:color="auto" w:fill="DDE1E3" w:themeFill="accent3" w:themeFillTint="33"/>
          </w:tcPr>
          <w:p w14:paraId="5A8CFB68" w14:textId="77777777" w:rsidR="005B60E4" w:rsidRPr="002B0144" w:rsidRDefault="005B60E4" w:rsidP="00D13AA1">
            <w:pPr>
              <w:pStyle w:val="BodyText"/>
              <w:spacing w:after="0"/>
              <w:ind w:left="0"/>
            </w:pPr>
            <w:r w:rsidRPr="002B0144">
              <w:t>4</w:t>
            </w:r>
          </w:p>
        </w:tc>
      </w:tr>
      <w:tr w:rsidR="005B60E4" w:rsidRPr="002B0144" w14:paraId="2F7056B3" w14:textId="77777777" w:rsidTr="00D13AA1">
        <w:trPr>
          <w:cnfStyle w:val="000000100000" w:firstRow="0" w:lastRow="0" w:firstColumn="0" w:lastColumn="0" w:oddVBand="0" w:evenVBand="0" w:oddHBand="1" w:evenHBand="0" w:firstRowFirstColumn="0" w:firstRowLastColumn="0" w:lastRowFirstColumn="0" w:lastRowLastColumn="0"/>
        </w:trPr>
        <w:tc>
          <w:tcPr>
            <w:tcW w:w="2902" w:type="dxa"/>
          </w:tcPr>
          <w:p w14:paraId="1F9FAF30" w14:textId="77777777" w:rsidR="005B60E4" w:rsidRPr="002B0144" w:rsidRDefault="005B60E4" w:rsidP="00D13AA1">
            <w:pPr>
              <w:pStyle w:val="BodyText"/>
              <w:spacing w:after="0"/>
              <w:ind w:left="0"/>
              <w:rPr>
                <w:b/>
                <w:bCs/>
              </w:rPr>
            </w:pPr>
            <w:r w:rsidRPr="002B0144">
              <w:rPr>
                <w:b/>
                <w:bCs/>
              </w:rPr>
              <w:t>Total</w:t>
            </w:r>
          </w:p>
        </w:tc>
        <w:tc>
          <w:tcPr>
            <w:tcW w:w="3827" w:type="dxa"/>
          </w:tcPr>
          <w:p w14:paraId="4C107BF5" w14:textId="77777777" w:rsidR="005B60E4" w:rsidRPr="002B0144" w:rsidRDefault="005B60E4" w:rsidP="00D13AA1">
            <w:pPr>
              <w:pStyle w:val="BodyText"/>
              <w:spacing w:after="0"/>
              <w:ind w:left="0"/>
              <w:rPr>
                <w:b/>
                <w:bCs/>
              </w:rPr>
            </w:pPr>
            <w:r w:rsidRPr="002B0144">
              <w:rPr>
                <w:b/>
                <w:bCs/>
              </w:rPr>
              <w:t>27</w:t>
            </w:r>
          </w:p>
        </w:tc>
      </w:tr>
    </w:tbl>
    <w:p w14:paraId="03BACBB3" w14:textId="77777777" w:rsidR="005B60E4" w:rsidRPr="002B0144" w:rsidRDefault="005B60E4" w:rsidP="005B60E4">
      <w:pPr>
        <w:pStyle w:val="BodyText"/>
        <w:rPr>
          <w:rFonts w:asciiTheme="majorHAnsi" w:hAnsiTheme="majorHAnsi" w:cs="Arial"/>
          <w:b/>
          <w:bCs/>
          <w:sz w:val="22"/>
        </w:rPr>
      </w:pPr>
    </w:p>
    <w:p w14:paraId="30254E1F" w14:textId="77777777" w:rsidR="005B60E4" w:rsidRPr="002B0144" w:rsidRDefault="005B60E4" w:rsidP="005B60E4">
      <w:pPr>
        <w:pStyle w:val="BodyText"/>
      </w:pPr>
      <w:r w:rsidRPr="002B0144">
        <w:t>The diagram below illustrates the estate condition across each block:</w:t>
      </w:r>
    </w:p>
    <w:p w14:paraId="2232C8AA" w14:textId="77777777" w:rsidR="005B60E4" w:rsidRPr="002B0144" w:rsidRDefault="005B60E4" w:rsidP="005B60E4">
      <w:pPr>
        <w:pStyle w:val="BodyText"/>
        <w:rPr>
          <w:rFonts w:asciiTheme="majorHAnsi" w:hAnsiTheme="majorHAnsi" w:cs="Arial"/>
          <w:b/>
          <w:bCs/>
          <w:sz w:val="22"/>
        </w:rPr>
      </w:pPr>
      <w:r w:rsidRPr="002B0144">
        <w:rPr>
          <w:noProof/>
          <w:lang w:eastAsia="en-GB"/>
        </w:rPr>
        <w:drawing>
          <wp:inline distT="0" distB="0" distL="0" distR="0" wp14:anchorId="4AFE91E5" wp14:editId="1BB158B6">
            <wp:extent cx="5751488" cy="4321834"/>
            <wp:effectExtent l="0" t="0" r="1905" b="25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6"/>
                    <a:stretch>
                      <a:fillRect/>
                    </a:stretch>
                  </pic:blipFill>
                  <pic:spPr>
                    <a:xfrm>
                      <a:off x="0" y="0"/>
                      <a:ext cx="5794065" cy="4353828"/>
                    </a:xfrm>
                    <a:prstGeom prst="rect">
                      <a:avLst/>
                    </a:prstGeom>
                  </pic:spPr>
                </pic:pic>
              </a:graphicData>
            </a:graphic>
          </wp:inline>
        </w:drawing>
      </w:r>
    </w:p>
    <w:p w14:paraId="1148ED97" w14:textId="77777777" w:rsidR="005B60E4" w:rsidRPr="002B0144" w:rsidRDefault="005B60E4" w:rsidP="005B60E4">
      <w:pPr>
        <w:pStyle w:val="Heading3"/>
      </w:pPr>
      <w:r w:rsidRPr="002B0144">
        <w:lastRenderedPageBreak/>
        <w:t xml:space="preserve">Current Estate: Backlog Maintenance </w:t>
      </w:r>
    </w:p>
    <w:p w14:paraId="35CF6670" w14:textId="09538200" w:rsidR="005B60E4" w:rsidRPr="002B0144" w:rsidRDefault="005B60E4" w:rsidP="005B60E4">
      <w:pPr>
        <w:pStyle w:val="BodyText"/>
      </w:pPr>
      <w:r w:rsidRPr="002B0144">
        <w:t>The Trust backlog maintenance costs as per published Trust ERIC 2020/21 return are shown for PHB in the table below</w:t>
      </w:r>
      <w:r w:rsidR="00525CDF">
        <w:t>.</w:t>
      </w:r>
    </w:p>
    <w:p w14:paraId="5A46F3AE" w14:textId="77777777" w:rsidR="005B60E4" w:rsidRPr="002B0144" w:rsidRDefault="005B60E4" w:rsidP="005B60E4">
      <w:pPr>
        <w:pStyle w:val="BodyText"/>
      </w:pPr>
      <w:r w:rsidRPr="002B0144">
        <w:t xml:space="preserve">The backlog maintenance at PHB was over £31m as summarised below: </w:t>
      </w:r>
    </w:p>
    <w:tbl>
      <w:tblPr>
        <w:tblStyle w:val="TurnTown"/>
        <w:tblW w:w="8840" w:type="dxa"/>
        <w:tblInd w:w="794" w:type="dxa"/>
        <w:tblLook w:val="04A0" w:firstRow="1" w:lastRow="0" w:firstColumn="1" w:lastColumn="0" w:noHBand="0" w:noVBand="1"/>
      </w:tblPr>
      <w:tblGrid>
        <w:gridCol w:w="1973"/>
        <w:gridCol w:w="5369"/>
        <w:gridCol w:w="1498"/>
      </w:tblGrid>
      <w:tr w:rsidR="005B60E4" w:rsidRPr="002B0144" w14:paraId="1B32F2B2" w14:textId="77777777" w:rsidTr="005B60E4">
        <w:trPr>
          <w:cnfStyle w:val="100000000000" w:firstRow="1" w:lastRow="0" w:firstColumn="0" w:lastColumn="0" w:oddVBand="0" w:evenVBand="0" w:oddHBand="0" w:evenHBand="0" w:firstRowFirstColumn="0" w:firstRowLastColumn="0" w:lastRowFirstColumn="0" w:lastRowLastColumn="0"/>
          <w:trHeight w:val="422"/>
        </w:trPr>
        <w:tc>
          <w:tcPr>
            <w:tcW w:w="2035" w:type="dxa"/>
          </w:tcPr>
          <w:p w14:paraId="6EFF3E03" w14:textId="3F215B0A" w:rsidR="005B60E4" w:rsidRPr="002B0144" w:rsidRDefault="005B60E4" w:rsidP="00D13AA1">
            <w:pPr>
              <w:pStyle w:val="BodyText"/>
              <w:spacing w:after="0"/>
              <w:ind w:left="0"/>
              <w:rPr>
                <w:b/>
                <w:color w:val="FFFFFF"/>
              </w:rPr>
            </w:pPr>
            <w:r w:rsidRPr="002B0144">
              <w:rPr>
                <w:b/>
                <w:color w:val="FFFFFF"/>
              </w:rPr>
              <w:t>Backlog ERIC Data 2020/21</w:t>
            </w:r>
          </w:p>
        </w:tc>
        <w:tc>
          <w:tcPr>
            <w:tcW w:w="5670" w:type="dxa"/>
          </w:tcPr>
          <w:p w14:paraId="50FAF732" w14:textId="77777777" w:rsidR="005B60E4" w:rsidRPr="002B0144" w:rsidRDefault="005B60E4" w:rsidP="00D13AA1">
            <w:pPr>
              <w:pStyle w:val="BodyText"/>
              <w:spacing w:after="0"/>
              <w:ind w:left="0"/>
              <w:rPr>
                <w:b/>
                <w:color w:val="FFFFFF"/>
              </w:rPr>
            </w:pPr>
            <w:r w:rsidRPr="002B0144">
              <w:rPr>
                <w:b/>
                <w:color w:val="FFFFFF"/>
              </w:rPr>
              <w:t>Description</w:t>
            </w:r>
          </w:p>
        </w:tc>
        <w:tc>
          <w:tcPr>
            <w:tcW w:w="1135" w:type="dxa"/>
          </w:tcPr>
          <w:p w14:paraId="46EA079D" w14:textId="77777777" w:rsidR="005B60E4" w:rsidRPr="002B0144" w:rsidRDefault="005B60E4" w:rsidP="00D13AA1">
            <w:pPr>
              <w:pStyle w:val="BodyText"/>
              <w:spacing w:after="0"/>
              <w:ind w:left="0"/>
              <w:rPr>
                <w:b/>
                <w:color w:val="FFFFFF"/>
              </w:rPr>
            </w:pPr>
            <w:r w:rsidRPr="002B0144">
              <w:rPr>
                <w:b/>
                <w:color w:val="FFFFFF"/>
              </w:rPr>
              <w:t>Value</w:t>
            </w:r>
          </w:p>
        </w:tc>
      </w:tr>
      <w:tr w:rsidR="005B60E4" w:rsidRPr="002B0144" w14:paraId="18FA8F27" w14:textId="77777777" w:rsidTr="005B60E4">
        <w:trPr>
          <w:cnfStyle w:val="000000100000" w:firstRow="0" w:lastRow="0" w:firstColumn="0" w:lastColumn="0" w:oddVBand="0" w:evenVBand="0" w:oddHBand="1" w:evenHBand="0" w:firstRowFirstColumn="0" w:firstRowLastColumn="0" w:lastRowFirstColumn="0" w:lastRowLastColumn="0"/>
        </w:trPr>
        <w:tc>
          <w:tcPr>
            <w:tcW w:w="2035" w:type="dxa"/>
          </w:tcPr>
          <w:p w14:paraId="0C955648" w14:textId="77777777" w:rsidR="005B60E4" w:rsidRPr="002B0144" w:rsidRDefault="005B60E4" w:rsidP="00D13AA1">
            <w:pPr>
              <w:pStyle w:val="BodyText"/>
              <w:spacing w:after="0"/>
              <w:ind w:left="0"/>
            </w:pPr>
            <w:r w:rsidRPr="002B0144">
              <w:t>High Risk</w:t>
            </w:r>
          </w:p>
        </w:tc>
        <w:tc>
          <w:tcPr>
            <w:tcW w:w="5670" w:type="dxa"/>
          </w:tcPr>
          <w:p w14:paraId="581BC3CC" w14:textId="77777777" w:rsidR="005B60E4" w:rsidRPr="002B0144" w:rsidRDefault="005B60E4" w:rsidP="00D13AA1">
            <w:pPr>
              <w:pStyle w:val="BodyText"/>
              <w:spacing w:after="0"/>
              <w:ind w:left="0"/>
            </w:pPr>
            <w:r w:rsidRPr="002B0144">
              <w:t>Must be addressed as an urgent priority in order to prevent catastrophic failure, major disruption to clinical services or deficiencies in safety liable to cause serious injury and/or prosecution.</w:t>
            </w:r>
          </w:p>
        </w:tc>
        <w:tc>
          <w:tcPr>
            <w:tcW w:w="1135" w:type="dxa"/>
          </w:tcPr>
          <w:p w14:paraId="3C33596D" w14:textId="77777777" w:rsidR="005B60E4" w:rsidRPr="002B0144" w:rsidRDefault="005B60E4" w:rsidP="00D13AA1">
            <w:pPr>
              <w:pStyle w:val="BodyText"/>
              <w:spacing w:after="0"/>
              <w:ind w:left="0"/>
            </w:pPr>
            <w:r w:rsidRPr="002B0144">
              <w:t>£1,058,488</w:t>
            </w:r>
          </w:p>
        </w:tc>
      </w:tr>
      <w:tr w:rsidR="005B60E4" w:rsidRPr="002B0144" w14:paraId="49FBCBFA" w14:textId="77777777" w:rsidTr="005B60E4">
        <w:trPr>
          <w:cnfStyle w:val="000000010000" w:firstRow="0" w:lastRow="0" w:firstColumn="0" w:lastColumn="0" w:oddVBand="0" w:evenVBand="0" w:oddHBand="0" w:evenHBand="1" w:firstRowFirstColumn="0" w:firstRowLastColumn="0" w:lastRowFirstColumn="0" w:lastRowLastColumn="0"/>
        </w:trPr>
        <w:tc>
          <w:tcPr>
            <w:tcW w:w="2035" w:type="dxa"/>
          </w:tcPr>
          <w:p w14:paraId="5F529BDD" w14:textId="77777777" w:rsidR="005B60E4" w:rsidRPr="002B0144" w:rsidRDefault="005B60E4" w:rsidP="00D13AA1">
            <w:pPr>
              <w:pStyle w:val="BodyText"/>
              <w:spacing w:after="0"/>
              <w:ind w:left="0"/>
            </w:pPr>
            <w:r w:rsidRPr="002B0144">
              <w:t>Significant Risk</w:t>
            </w:r>
          </w:p>
        </w:tc>
        <w:tc>
          <w:tcPr>
            <w:tcW w:w="5670" w:type="dxa"/>
          </w:tcPr>
          <w:p w14:paraId="7F325F2C" w14:textId="77777777" w:rsidR="005B60E4" w:rsidRPr="002B0144" w:rsidRDefault="005B60E4" w:rsidP="00D13AA1">
            <w:pPr>
              <w:pStyle w:val="BodyText"/>
              <w:spacing w:after="0"/>
              <w:ind w:left="0"/>
            </w:pPr>
            <w:r w:rsidRPr="002B0144">
              <w:t>Require expenditure in the short term but should be effectively managed as a priority so as not to cause undue concern to statutory enforcement bodies or risk to healthcare delivery or safety.</w:t>
            </w:r>
          </w:p>
        </w:tc>
        <w:tc>
          <w:tcPr>
            <w:tcW w:w="1135" w:type="dxa"/>
          </w:tcPr>
          <w:p w14:paraId="4A7A1EC8" w14:textId="77777777" w:rsidR="005B60E4" w:rsidRPr="002B0144" w:rsidRDefault="005B60E4" w:rsidP="00D13AA1">
            <w:pPr>
              <w:pStyle w:val="BodyText"/>
              <w:spacing w:after="0"/>
              <w:ind w:left="0"/>
            </w:pPr>
            <w:r w:rsidRPr="002B0144">
              <w:t>£15,407,545</w:t>
            </w:r>
          </w:p>
        </w:tc>
      </w:tr>
      <w:tr w:rsidR="005B60E4" w:rsidRPr="002B0144" w14:paraId="40CBC352" w14:textId="77777777" w:rsidTr="005B60E4">
        <w:trPr>
          <w:cnfStyle w:val="000000100000" w:firstRow="0" w:lastRow="0" w:firstColumn="0" w:lastColumn="0" w:oddVBand="0" w:evenVBand="0" w:oddHBand="1" w:evenHBand="0" w:firstRowFirstColumn="0" w:firstRowLastColumn="0" w:lastRowFirstColumn="0" w:lastRowLastColumn="0"/>
        </w:trPr>
        <w:tc>
          <w:tcPr>
            <w:tcW w:w="2035" w:type="dxa"/>
          </w:tcPr>
          <w:p w14:paraId="5BCD102F" w14:textId="77777777" w:rsidR="005B60E4" w:rsidRPr="002B0144" w:rsidRDefault="005B60E4" w:rsidP="00D13AA1">
            <w:pPr>
              <w:pStyle w:val="BodyText"/>
              <w:spacing w:after="0"/>
              <w:ind w:left="0"/>
            </w:pPr>
            <w:r w:rsidRPr="002B0144">
              <w:t>Moderate Risk</w:t>
            </w:r>
          </w:p>
        </w:tc>
        <w:tc>
          <w:tcPr>
            <w:tcW w:w="5670" w:type="dxa"/>
          </w:tcPr>
          <w:p w14:paraId="64F2B729" w14:textId="08CB3B36" w:rsidR="005B60E4" w:rsidRPr="002B0144" w:rsidRDefault="00A06B8F" w:rsidP="00D13AA1">
            <w:pPr>
              <w:pStyle w:val="BodyText"/>
              <w:spacing w:after="0"/>
              <w:ind w:left="0"/>
            </w:pPr>
            <w:r>
              <w:t>S</w:t>
            </w:r>
            <w:r w:rsidR="005B60E4" w:rsidRPr="002B0144">
              <w:t>hould be addressed by close control and monitoring. They can be effectively managed in the medium term so as not to cause undue concern to statutory enforcement bodies or risk to healthcare delivery or safety. These items require expenditure planning for the medium term.</w:t>
            </w:r>
          </w:p>
        </w:tc>
        <w:tc>
          <w:tcPr>
            <w:tcW w:w="1135" w:type="dxa"/>
          </w:tcPr>
          <w:p w14:paraId="4E6982CD" w14:textId="77777777" w:rsidR="005B60E4" w:rsidRPr="002B0144" w:rsidRDefault="005B60E4" w:rsidP="00D13AA1">
            <w:pPr>
              <w:pStyle w:val="BodyText"/>
              <w:spacing w:after="0"/>
              <w:ind w:left="0"/>
            </w:pPr>
            <w:r w:rsidRPr="002B0144">
              <w:t>£5,458,391</w:t>
            </w:r>
          </w:p>
        </w:tc>
      </w:tr>
      <w:tr w:rsidR="005B60E4" w:rsidRPr="002B0144" w14:paraId="1C8557BC" w14:textId="77777777" w:rsidTr="005B60E4">
        <w:trPr>
          <w:cnfStyle w:val="000000010000" w:firstRow="0" w:lastRow="0" w:firstColumn="0" w:lastColumn="0" w:oddVBand="0" w:evenVBand="0" w:oddHBand="0" w:evenHBand="1" w:firstRowFirstColumn="0" w:firstRowLastColumn="0" w:lastRowFirstColumn="0" w:lastRowLastColumn="0"/>
        </w:trPr>
        <w:tc>
          <w:tcPr>
            <w:tcW w:w="2035" w:type="dxa"/>
          </w:tcPr>
          <w:p w14:paraId="6410FA40" w14:textId="77777777" w:rsidR="005B60E4" w:rsidRPr="002B0144" w:rsidRDefault="005B60E4" w:rsidP="00D13AA1">
            <w:pPr>
              <w:pStyle w:val="BodyText"/>
              <w:spacing w:after="0"/>
              <w:ind w:left="0"/>
            </w:pPr>
            <w:r w:rsidRPr="002B0144">
              <w:t>Low Risk</w:t>
            </w:r>
          </w:p>
        </w:tc>
        <w:tc>
          <w:tcPr>
            <w:tcW w:w="5670" w:type="dxa"/>
          </w:tcPr>
          <w:p w14:paraId="7A5D64CE" w14:textId="12514094" w:rsidR="005B60E4" w:rsidRPr="002B0144" w:rsidRDefault="00A06B8F" w:rsidP="00D13AA1">
            <w:pPr>
              <w:pStyle w:val="ListBullet"/>
              <w:numPr>
                <w:ilvl w:val="0"/>
                <w:numId w:val="0"/>
              </w:numPr>
            </w:pPr>
            <w:r>
              <w:t>C</w:t>
            </w:r>
            <w:r w:rsidR="005B60E4" w:rsidRPr="002B0144">
              <w:t>an be addressed through agreed maintenance programmes or included in the later years of your estate strategy.</w:t>
            </w:r>
          </w:p>
        </w:tc>
        <w:tc>
          <w:tcPr>
            <w:tcW w:w="1135" w:type="dxa"/>
          </w:tcPr>
          <w:p w14:paraId="6BF120D4" w14:textId="77777777" w:rsidR="005B60E4" w:rsidRPr="002B0144" w:rsidRDefault="005B60E4" w:rsidP="00D13AA1">
            <w:pPr>
              <w:pStyle w:val="BodyText"/>
              <w:spacing w:after="0"/>
              <w:ind w:left="0"/>
            </w:pPr>
            <w:r w:rsidRPr="002B0144">
              <w:t>£9,503,985</w:t>
            </w:r>
          </w:p>
        </w:tc>
      </w:tr>
      <w:tr w:rsidR="005B60E4" w:rsidRPr="002B0144" w14:paraId="722A5B33" w14:textId="77777777" w:rsidTr="005B60E4">
        <w:trPr>
          <w:cnfStyle w:val="000000100000" w:firstRow="0" w:lastRow="0" w:firstColumn="0" w:lastColumn="0" w:oddVBand="0" w:evenVBand="0" w:oddHBand="1" w:evenHBand="0" w:firstRowFirstColumn="0" w:firstRowLastColumn="0" w:lastRowFirstColumn="0" w:lastRowLastColumn="0"/>
          <w:trHeight w:val="64"/>
        </w:trPr>
        <w:tc>
          <w:tcPr>
            <w:tcW w:w="2035" w:type="dxa"/>
          </w:tcPr>
          <w:p w14:paraId="42837E5F" w14:textId="77777777" w:rsidR="005B60E4" w:rsidRPr="002B0144" w:rsidRDefault="005B60E4" w:rsidP="00D13AA1">
            <w:pPr>
              <w:pStyle w:val="BodyText"/>
              <w:spacing w:after="0"/>
              <w:ind w:left="0"/>
              <w:rPr>
                <w:b/>
                <w:bCs/>
              </w:rPr>
            </w:pPr>
            <w:r w:rsidRPr="002B0144">
              <w:rPr>
                <w:b/>
                <w:bCs/>
              </w:rPr>
              <w:t>Total</w:t>
            </w:r>
          </w:p>
        </w:tc>
        <w:tc>
          <w:tcPr>
            <w:tcW w:w="5670" w:type="dxa"/>
          </w:tcPr>
          <w:p w14:paraId="4993C965" w14:textId="77777777" w:rsidR="005B60E4" w:rsidRPr="002B0144" w:rsidRDefault="005B60E4" w:rsidP="00D13AA1">
            <w:pPr>
              <w:pStyle w:val="BodyText"/>
              <w:spacing w:after="0"/>
              <w:ind w:left="0"/>
              <w:rPr>
                <w:b/>
                <w:bCs/>
              </w:rPr>
            </w:pPr>
          </w:p>
        </w:tc>
        <w:tc>
          <w:tcPr>
            <w:tcW w:w="1135" w:type="dxa"/>
          </w:tcPr>
          <w:p w14:paraId="45A1FB16" w14:textId="77777777" w:rsidR="005B60E4" w:rsidRPr="002B0144" w:rsidRDefault="005B60E4" w:rsidP="00D13AA1">
            <w:pPr>
              <w:pStyle w:val="BodyText"/>
              <w:spacing w:after="0"/>
              <w:ind w:left="0"/>
              <w:rPr>
                <w:b/>
                <w:bCs/>
              </w:rPr>
            </w:pPr>
            <w:r w:rsidRPr="002B0144">
              <w:rPr>
                <w:b/>
                <w:bCs/>
              </w:rPr>
              <w:t>£31,428,409</w:t>
            </w:r>
          </w:p>
        </w:tc>
      </w:tr>
    </w:tbl>
    <w:p w14:paraId="5DF9960E" w14:textId="77777777" w:rsidR="005B60E4" w:rsidRPr="002B0144" w:rsidRDefault="005B60E4" w:rsidP="005B60E4">
      <w:pPr>
        <w:pStyle w:val="BodyText"/>
        <w:rPr>
          <w:rFonts w:asciiTheme="majorHAnsi" w:hAnsiTheme="majorHAnsi" w:cs="Arial"/>
          <w:sz w:val="22"/>
        </w:rPr>
      </w:pPr>
    </w:p>
    <w:p w14:paraId="63678AE9" w14:textId="77777777" w:rsidR="005B60E4" w:rsidRPr="002B0144" w:rsidRDefault="005B60E4" w:rsidP="005B60E4">
      <w:pPr>
        <w:pStyle w:val="BodyText"/>
      </w:pPr>
      <w:r w:rsidRPr="002B0144">
        <w:t>The backlog cost stated above is the cost to bring the estate assets below condition B up to condition B.  The backlog out-turn costs would be significantly higher and include a number of other costs such as:</w:t>
      </w:r>
    </w:p>
    <w:p w14:paraId="09BE46AF" w14:textId="487849B4" w:rsidR="005B60E4" w:rsidRPr="002B0144" w:rsidRDefault="005B60E4" w:rsidP="005B60E4">
      <w:pPr>
        <w:pStyle w:val="ListBullet"/>
      </w:pPr>
      <w:r w:rsidRPr="002B0144">
        <w:t>Professional Fees</w:t>
      </w:r>
    </w:p>
    <w:p w14:paraId="63AA514F" w14:textId="40CB4E27" w:rsidR="005B60E4" w:rsidRPr="002B0144" w:rsidRDefault="005B60E4" w:rsidP="005B60E4">
      <w:pPr>
        <w:pStyle w:val="ListBullet"/>
      </w:pPr>
      <w:r w:rsidRPr="002B0144">
        <w:t>Planning Contingency</w:t>
      </w:r>
    </w:p>
    <w:p w14:paraId="17FE2436" w14:textId="0E85E682" w:rsidR="005B60E4" w:rsidRPr="002B0144" w:rsidRDefault="005B60E4" w:rsidP="005B60E4">
      <w:pPr>
        <w:pStyle w:val="ListBullet"/>
      </w:pPr>
      <w:r w:rsidRPr="002B0144">
        <w:t>Optimism Bias</w:t>
      </w:r>
    </w:p>
    <w:p w14:paraId="0BBFDD4C" w14:textId="60D3BB01" w:rsidR="005B60E4" w:rsidRPr="002B0144" w:rsidRDefault="005B60E4" w:rsidP="005B60E4">
      <w:pPr>
        <w:pStyle w:val="ListBullet"/>
      </w:pPr>
      <w:r w:rsidRPr="002B0144">
        <w:t>Inflation</w:t>
      </w:r>
    </w:p>
    <w:p w14:paraId="5A99707E" w14:textId="657DB113" w:rsidR="005B60E4" w:rsidRPr="002B0144" w:rsidRDefault="005B60E4" w:rsidP="005B60E4">
      <w:pPr>
        <w:pStyle w:val="ListBullet"/>
      </w:pPr>
      <w:r w:rsidRPr="002B0144">
        <w:t>Decant &amp; Phasing costs</w:t>
      </w:r>
    </w:p>
    <w:p w14:paraId="4B7D8157" w14:textId="7F3F1736" w:rsidR="005B60E4" w:rsidRPr="002B0144" w:rsidRDefault="005B60E4" w:rsidP="005B60E4">
      <w:pPr>
        <w:pStyle w:val="ListBullet"/>
      </w:pPr>
      <w:r w:rsidRPr="002B0144">
        <w:t>VAT.</w:t>
      </w:r>
    </w:p>
    <w:p w14:paraId="7D317C4C" w14:textId="4CF2A8BD" w:rsidR="005B60E4" w:rsidRPr="002B0144" w:rsidRDefault="005B60E4" w:rsidP="005B60E4">
      <w:pPr>
        <w:pStyle w:val="BodyText"/>
      </w:pPr>
      <w:r w:rsidRPr="002B0144">
        <w:t>The capital investment for the priority capital projects will progressively reduce both the total backlog and risk-adjusted backlog over the two-year period of the works but it will not eliminate backlog completely as the existing estate will continue to age. An annual review of survey findings and risk assessments will monitor the estate condition and support the annual investment planning process.</w:t>
      </w:r>
    </w:p>
    <w:p w14:paraId="2D93D035" w14:textId="77777777" w:rsidR="005B60E4" w:rsidRPr="002B0144" w:rsidRDefault="005B60E4" w:rsidP="005B60E4">
      <w:pPr>
        <w:pStyle w:val="Heading3"/>
      </w:pPr>
      <w:r w:rsidRPr="002B0144">
        <w:lastRenderedPageBreak/>
        <w:t>Current Estate: Critical Infrastructure Risk</w:t>
      </w:r>
    </w:p>
    <w:p w14:paraId="1AA74B10" w14:textId="77777777" w:rsidR="005B60E4" w:rsidRPr="002B0144" w:rsidRDefault="005B60E4" w:rsidP="005B60E4">
      <w:pPr>
        <w:pStyle w:val="BodyText"/>
      </w:pPr>
      <w:r w:rsidRPr="002B0144">
        <w:t xml:space="preserve">As part of the process to establish backlog maintenance, the Critical Infrastructure Risk (CIR) is also calculated.  CIR is the total of the high and significant risk backlog maintenance. It represents the amount of capital investment needed to eliminate safety and resilience risks from the operational estate. </w:t>
      </w:r>
    </w:p>
    <w:p w14:paraId="1EF75512" w14:textId="77777777" w:rsidR="005B60E4" w:rsidRPr="002B0144" w:rsidRDefault="005B60E4" w:rsidP="005B60E4">
      <w:pPr>
        <w:pStyle w:val="BodyText"/>
      </w:pPr>
      <w:r w:rsidRPr="002B0144">
        <w:t>The risks are made up of three categories:</w:t>
      </w:r>
    </w:p>
    <w:p w14:paraId="1187461E" w14:textId="77777777" w:rsidR="005B60E4" w:rsidRPr="002B0144" w:rsidRDefault="005B60E4" w:rsidP="005B60E4">
      <w:pPr>
        <w:pStyle w:val="ListBullet"/>
      </w:pPr>
      <w:r w:rsidRPr="002B0144">
        <w:t>Non-compliance with statutory and mandatory requirements</w:t>
      </w:r>
    </w:p>
    <w:p w14:paraId="0D99B7AE" w14:textId="77777777" w:rsidR="005B60E4" w:rsidRPr="002B0144" w:rsidRDefault="005B60E4" w:rsidP="005B60E4">
      <w:pPr>
        <w:pStyle w:val="ListBullet"/>
      </w:pPr>
      <w:r w:rsidRPr="002B0144">
        <w:t>Patient, staff, and visitor safety issues</w:t>
      </w:r>
    </w:p>
    <w:p w14:paraId="5D284C53" w14:textId="77777777" w:rsidR="005B60E4" w:rsidRPr="002B0144" w:rsidRDefault="005B60E4" w:rsidP="005B60E4">
      <w:pPr>
        <w:pStyle w:val="ListBullet"/>
      </w:pPr>
      <w:r w:rsidRPr="002B0144">
        <w:t>Infrastructure works to ensure continuity of services.</w:t>
      </w:r>
    </w:p>
    <w:p w14:paraId="6E04FC3E" w14:textId="77777777" w:rsidR="005B60E4" w:rsidRPr="002B0144" w:rsidRDefault="005B60E4" w:rsidP="005B60E4">
      <w:pPr>
        <w:pStyle w:val="ListBullet"/>
        <w:numPr>
          <w:ilvl w:val="0"/>
          <w:numId w:val="0"/>
        </w:numPr>
        <w:ind w:left="794"/>
      </w:pPr>
    </w:p>
    <w:p w14:paraId="504DCC89" w14:textId="77777777" w:rsidR="005B60E4" w:rsidRPr="002B0144" w:rsidRDefault="005B60E4" w:rsidP="005B60E4">
      <w:pPr>
        <w:pStyle w:val="BodyText"/>
        <w:rPr>
          <w:b/>
          <w:bCs/>
        </w:rPr>
      </w:pPr>
      <w:r w:rsidRPr="002B0144">
        <w:t>The CIR based on the ERIC return for high and significant risks at PHB equates to</w:t>
      </w:r>
      <w:r w:rsidRPr="002B0144">
        <w:rPr>
          <w:b/>
          <w:bCs/>
        </w:rPr>
        <w:t xml:space="preserve"> £16,466,033</w:t>
      </w:r>
    </w:p>
    <w:p w14:paraId="53AC80E8" w14:textId="77777777" w:rsidR="005B60E4" w:rsidRPr="002B0144" w:rsidRDefault="005B60E4" w:rsidP="005B60E4">
      <w:pPr>
        <w:pStyle w:val="Heading3"/>
      </w:pPr>
      <w:r w:rsidRPr="002B0144">
        <w:t>Current Estate: Existing Primary Infrastructure</w:t>
      </w:r>
    </w:p>
    <w:p w14:paraId="1BDA15A8" w14:textId="77777777" w:rsidR="005B60E4" w:rsidRPr="002B0144" w:rsidRDefault="005B60E4" w:rsidP="005B60E4">
      <w:pPr>
        <w:pStyle w:val="BodyText"/>
      </w:pPr>
      <w:r w:rsidRPr="002B0144">
        <w:t xml:space="preserve">In 2020, a Mechanical and Electrical (MEP) review carried out a review of the current primary infrastructure across all three sites, building on the 2017 six-facet survey. Since this review was carried out, the Trust has spent £9.6 million addressing critical infrastructure risk across the three sites, with the main results below for PHB, and some specific works in the ED department: </w:t>
      </w:r>
    </w:p>
    <w:tbl>
      <w:tblPr>
        <w:tblStyle w:val="TurnTown"/>
        <w:tblW w:w="9070" w:type="dxa"/>
        <w:tblInd w:w="794" w:type="dxa"/>
        <w:tblLook w:val="04A0" w:firstRow="1" w:lastRow="0" w:firstColumn="1" w:lastColumn="0" w:noHBand="0" w:noVBand="1"/>
      </w:tblPr>
      <w:tblGrid>
        <w:gridCol w:w="1776"/>
        <w:gridCol w:w="5634"/>
        <w:gridCol w:w="1660"/>
      </w:tblGrid>
      <w:tr w:rsidR="005B60E4" w:rsidRPr="002B0144" w14:paraId="6DE64E4F" w14:textId="77777777" w:rsidTr="00D13AA1">
        <w:trPr>
          <w:cnfStyle w:val="100000000000" w:firstRow="1" w:lastRow="0" w:firstColumn="0" w:lastColumn="0" w:oddVBand="0" w:evenVBand="0" w:oddHBand="0" w:evenHBand="0" w:firstRowFirstColumn="0" w:firstRowLastColumn="0" w:lastRowFirstColumn="0" w:lastRowLastColumn="0"/>
          <w:trHeight w:val="395"/>
        </w:trPr>
        <w:tc>
          <w:tcPr>
            <w:tcW w:w="1777" w:type="dxa"/>
            <w:hideMark/>
          </w:tcPr>
          <w:p w14:paraId="187D8B8D" w14:textId="77777777" w:rsidR="005B60E4" w:rsidRPr="002B0144" w:rsidRDefault="005B60E4" w:rsidP="00D13AA1">
            <w:pPr>
              <w:pStyle w:val="BodyText"/>
              <w:spacing w:after="0"/>
              <w:ind w:left="0"/>
              <w:rPr>
                <w:b/>
                <w:color w:val="FFFFFF"/>
              </w:rPr>
            </w:pPr>
            <w:r w:rsidRPr="002B0144">
              <w:rPr>
                <w:b/>
                <w:color w:val="FFFFFF"/>
              </w:rPr>
              <w:t>Infrastructure Item</w:t>
            </w:r>
          </w:p>
        </w:tc>
        <w:tc>
          <w:tcPr>
            <w:tcW w:w="5726" w:type="dxa"/>
            <w:hideMark/>
          </w:tcPr>
          <w:p w14:paraId="235F5892" w14:textId="77777777" w:rsidR="005B60E4" w:rsidRPr="002B0144" w:rsidRDefault="005B60E4" w:rsidP="00D13AA1">
            <w:pPr>
              <w:pStyle w:val="BodyText"/>
              <w:spacing w:after="0"/>
              <w:ind w:left="0"/>
              <w:rPr>
                <w:b/>
                <w:color w:val="FFFFFF"/>
              </w:rPr>
            </w:pPr>
            <w:r w:rsidRPr="002B0144">
              <w:rPr>
                <w:b/>
                <w:color w:val="FFFFFF"/>
              </w:rPr>
              <w:t>Status</w:t>
            </w:r>
          </w:p>
        </w:tc>
        <w:tc>
          <w:tcPr>
            <w:tcW w:w="1630" w:type="dxa"/>
            <w:hideMark/>
          </w:tcPr>
          <w:p w14:paraId="1BD5A34C" w14:textId="77777777" w:rsidR="005B60E4" w:rsidRPr="002B0144" w:rsidRDefault="005B60E4" w:rsidP="00D13AA1">
            <w:pPr>
              <w:pStyle w:val="BodyText"/>
              <w:spacing w:after="0"/>
              <w:ind w:left="0"/>
              <w:rPr>
                <w:b/>
                <w:color w:val="FFFFFF"/>
              </w:rPr>
            </w:pPr>
            <w:r w:rsidRPr="002B0144">
              <w:rPr>
                <w:b/>
                <w:color w:val="FFFFFF"/>
              </w:rPr>
              <w:t>Action in Year 0-2</w:t>
            </w:r>
          </w:p>
        </w:tc>
      </w:tr>
      <w:tr w:rsidR="005B60E4" w:rsidRPr="002B0144" w14:paraId="62ADD8A8" w14:textId="77777777" w:rsidTr="00D13AA1">
        <w:trPr>
          <w:cnfStyle w:val="000000100000" w:firstRow="0" w:lastRow="0" w:firstColumn="0" w:lastColumn="0" w:oddVBand="0" w:evenVBand="0" w:oddHBand="1" w:evenHBand="0" w:firstRowFirstColumn="0" w:firstRowLastColumn="0" w:lastRowFirstColumn="0" w:lastRowLastColumn="0"/>
          <w:trHeight w:val="646"/>
        </w:trPr>
        <w:tc>
          <w:tcPr>
            <w:tcW w:w="1777" w:type="dxa"/>
            <w:hideMark/>
          </w:tcPr>
          <w:p w14:paraId="37571347" w14:textId="77777777" w:rsidR="005B60E4" w:rsidRPr="002B0144" w:rsidRDefault="005B60E4" w:rsidP="00D13AA1">
            <w:pPr>
              <w:pStyle w:val="BodyText"/>
              <w:spacing w:after="0"/>
              <w:ind w:left="0"/>
            </w:pPr>
            <w:r w:rsidRPr="002B0144">
              <w:t>HV Network</w:t>
            </w:r>
          </w:p>
        </w:tc>
        <w:tc>
          <w:tcPr>
            <w:tcW w:w="5726" w:type="dxa"/>
            <w:hideMark/>
          </w:tcPr>
          <w:p w14:paraId="228B57E5" w14:textId="77777777" w:rsidR="005B60E4" w:rsidRPr="002B0144" w:rsidRDefault="005B60E4" w:rsidP="00D13AA1">
            <w:pPr>
              <w:pStyle w:val="BodyText"/>
              <w:spacing w:after="0"/>
              <w:ind w:left="0"/>
            </w:pPr>
            <w:r w:rsidRPr="002B0144">
              <w:t xml:space="preserve">Peak demand over that of the Authorised Supply Capacity would occur should the Combined Heat &amp; Power (CHP) be offline. Additionally, the HV infrastructure is at the end of its life expectancy and some HV switchgear is subject to switching restrictions due to ageing, failure, and non-availability of spare parts. Trust wide scheme to review and increase capacity and resilience. </w:t>
            </w:r>
          </w:p>
        </w:tc>
        <w:tc>
          <w:tcPr>
            <w:tcW w:w="1630" w:type="dxa"/>
            <w:hideMark/>
          </w:tcPr>
          <w:p w14:paraId="56B7C282" w14:textId="77777777" w:rsidR="005B60E4" w:rsidRPr="002B0144" w:rsidRDefault="005B60E4" w:rsidP="00D13AA1">
            <w:pPr>
              <w:pStyle w:val="BodyText"/>
              <w:spacing w:after="0"/>
              <w:ind w:left="0"/>
            </w:pPr>
            <w:r w:rsidRPr="002B0144">
              <w:t xml:space="preserve">Feasibility study </w:t>
            </w:r>
          </w:p>
        </w:tc>
      </w:tr>
      <w:tr w:rsidR="005B60E4" w:rsidRPr="002B0144" w14:paraId="7195E1CE" w14:textId="77777777" w:rsidTr="00D13AA1">
        <w:trPr>
          <w:cnfStyle w:val="000000010000" w:firstRow="0" w:lastRow="0" w:firstColumn="0" w:lastColumn="0" w:oddVBand="0" w:evenVBand="0" w:oddHBand="0" w:evenHBand="1" w:firstRowFirstColumn="0" w:firstRowLastColumn="0" w:lastRowFirstColumn="0" w:lastRowLastColumn="0"/>
          <w:trHeight w:val="634"/>
        </w:trPr>
        <w:tc>
          <w:tcPr>
            <w:tcW w:w="1777" w:type="dxa"/>
            <w:hideMark/>
          </w:tcPr>
          <w:p w14:paraId="425D804B" w14:textId="77777777" w:rsidR="005B60E4" w:rsidRPr="002B0144" w:rsidRDefault="005B60E4" w:rsidP="00D13AA1">
            <w:pPr>
              <w:pStyle w:val="BodyText"/>
              <w:spacing w:after="0"/>
              <w:ind w:left="0"/>
            </w:pPr>
            <w:r w:rsidRPr="002B0144">
              <w:t>Generators</w:t>
            </w:r>
          </w:p>
        </w:tc>
        <w:tc>
          <w:tcPr>
            <w:tcW w:w="5726" w:type="dxa"/>
            <w:hideMark/>
          </w:tcPr>
          <w:p w14:paraId="180FA03B" w14:textId="77777777" w:rsidR="005B60E4" w:rsidRPr="002B0144" w:rsidRDefault="005B60E4" w:rsidP="00D13AA1">
            <w:pPr>
              <w:pStyle w:val="BodyText"/>
              <w:spacing w:after="0"/>
              <w:ind w:left="0"/>
            </w:pPr>
            <w:r w:rsidRPr="002B0144">
              <w:t xml:space="preserve">The resilience of generator 5 is very weak as it is a standalone generator which has completed over 14,000 run hours yet supports ICU, endoscopy, and the medical air plant. Issues with maintainability of change-over contactors. </w:t>
            </w:r>
          </w:p>
        </w:tc>
        <w:tc>
          <w:tcPr>
            <w:tcW w:w="1630" w:type="dxa"/>
            <w:hideMark/>
          </w:tcPr>
          <w:p w14:paraId="2A82A8E3" w14:textId="77777777" w:rsidR="005B60E4" w:rsidRPr="002B0144" w:rsidRDefault="005B60E4" w:rsidP="00D13AA1">
            <w:pPr>
              <w:pStyle w:val="BodyText"/>
              <w:spacing w:after="0"/>
              <w:ind w:left="0"/>
            </w:pPr>
            <w:r w:rsidRPr="002B0144">
              <w:t xml:space="preserve">Feasibility study </w:t>
            </w:r>
          </w:p>
        </w:tc>
      </w:tr>
      <w:tr w:rsidR="005B60E4" w:rsidRPr="002B0144" w14:paraId="3AF91005" w14:textId="77777777" w:rsidTr="00D13AA1">
        <w:trPr>
          <w:cnfStyle w:val="000000100000" w:firstRow="0" w:lastRow="0" w:firstColumn="0" w:lastColumn="0" w:oddVBand="0" w:evenVBand="0" w:oddHBand="1" w:evenHBand="0" w:firstRowFirstColumn="0" w:firstRowLastColumn="0" w:lastRowFirstColumn="0" w:lastRowLastColumn="0"/>
          <w:trHeight w:val="646"/>
        </w:trPr>
        <w:tc>
          <w:tcPr>
            <w:tcW w:w="1777" w:type="dxa"/>
            <w:hideMark/>
          </w:tcPr>
          <w:p w14:paraId="1E0497C5" w14:textId="77777777" w:rsidR="005B60E4" w:rsidRPr="002B0144" w:rsidRDefault="005B60E4" w:rsidP="00D13AA1">
            <w:pPr>
              <w:pStyle w:val="BodyText"/>
              <w:spacing w:after="0"/>
              <w:ind w:left="0"/>
            </w:pPr>
            <w:r w:rsidRPr="002B0144">
              <w:t>Steam mains</w:t>
            </w:r>
          </w:p>
        </w:tc>
        <w:tc>
          <w:tcPr>
            <w:tcW w:w="5726" w:type="dxa"/>
            <w:hideMark/>
          </w:tcPr>
          <w:p w14:paraId="313F24D4" w14:textId="77777777" w:rsidR="005B60E4" w:rsidRPr="002B0144" w:rsidRDefault="005B60E4" w:rsidP="00D13AA1">
            <w:pPr>
              <w:pStyle w:val="BodyText"/>
              <w:spacing w:after="0"/>
              <w:ind w:left="0"/>
            </w:pPr>
            <w:r w:rsidRPr="002B0144">
              <w:t>Issues with steam mains and frequent leaks, including access due to confined space limitations and the presence of asbestos.</w:t>
            </w:r>
          </w:p>
        </w:tc>
        <w:tc>
          <w:tcPr>
            <w:tcW w:w="1630" w:type="dxa"/>
            <w:hideMark/>
          </w:tcPr>
          <w:p w14:paraId="5E749EB3" w14:textId="77777777" w:rsidR="005B60E4" w:rsidRPr="002B0144" w:rsidRDefault="005B60E4" w:rsidP="00D13AA1">
            <w:pPr>
              <w:pStyle w:val="BodyText"/>
              <w:spacing w:after="0"/>
              <w:ind w:left="0"/>
            </w:pPr>
            <w:r w:rsidRPr="002B0144">
              <w:t>Incorporate in NZC study</w:t>
            </w:r>
          </w:p>
        </w:tc>
      </w:tr>
      <w:tr w:rsidR="005B60E4" w:rsidRPr="002B0144" w14:paraId="1B26EFCB" w14:textId="77777777" w:rsidTr="00D13AA1">
        <w:trPr>
          <w:cnfStyle w:val="000000010000" w:firstRow="0" w:lastRow="0" w:firstColumn="0" w:lastColumn="0" w:oddVBand="0" w:evenVBand="0" w:oddHBand="0" w:evenHBand="1" w:firstRowFirstColumn="0" w:firstRowLastColumn="0" w:lastRowFirstColumn="0" w:lastRowLastColumn="0"/>
          <w:trHeight w:val="395"/>
        </w:trPr>
        <w:tc>
          <w:tcPr>
            <w:tcW w:w="1777" w:type="dxa"/>
            <w:hideMark/>
          </w:tcPr>
          <w:p w14:paraId="7FE8653B" w14:textId="77777777" w:rsidR="005B60E4" w:rsidRPr="002B0144" w:rsidRDefault="005B60E4" w:rsidP="00D13AA1">
            <w:pPr>
              <w:pStyle w:val="BodyText"/>
              <w:spacing w:after="0"/>
              <w:ind w:left="0"/>
            </w:pPr>
            <w:r w:rsidRPr="002B0144">
              <w:t>Gas Mains</w:t>
            </w:r>
          </w:p>
        </w:tc>
        <w:tc>
          <w:tcPr>
            <w:tcW w:w="5726" w:type="dxa"/>
            <w:hideMark/>
          </w:tcPr>
          <w:p w14:paraId="11808B56" w14:textId="77777777" w:rsidR="005B60E4" w:rsidRPr="002B0144" w:rsidRDefault="005B60E4" w:rsidP="00D13AA1">
            <w:pPr>
              <w:pStyle w:val="BodyText"/>
              <w:spacing w:after="0"/>
              <w:ind w:left="0"/>
            </w:pPr>
            <w:r w:rsidRPr="002B0144">
              <w:t>Issues with steam mains and frequent leaks, including access due to confined space limitations and the presence of asbestos.</w:t>
            </w:r>
          </w:p>
        </w:tc>
        <w:tc>
          <w:tcPr>
            <w:tcW w:w="1630" w:type="dxa"/>
            <w:hideMark/>
          </w:tcPr>
          <w:p w14:paraId="0B6E224F" w14:textId="77777777" w:rsidR="005B60E4" w:rsidRPr="002B0144" w:rsidRDefault="005B60E4" w:rsidP="00D13AA1">
            <w:pPr>
              <w:pStyle w:val="BodyText"/>
              <w:spacing w:after="0"/>
              <w:ind w:left="0"/>
            </w:pPr>
            <w:r w:rsidRPr="002B0144">
              <w:t>No action</w:t>
            </w:r>
          </w:p>
        </w:tc>
      </w:tr>
      <w:tr w:rsidR="005B60E4" w:rsidRPr="002B0144" w14:paraId="486518A1" w14:textId="77777777" w:rsidTr="00D13AA1">
        <w:trPr>
          <w:cnfStyle w:val="000000100000" w:firstRow="0" w:lastRow="0" w:firstColumn="0" w:lastColumn="0" w:oddVBand="0" w:evenVBand="0" w:oddHBand="1" w:evenHBand="0" w:firstRowFirstColumn="0" w:firstRowLastColumn="0" w:lastRowFirstColumn="0" w:lastRowLastColumn="0"/>
          <w:trHeight w:val="646"/>
        </w:trPr>
        <w:tc>
          <w:tcPr>
            <w:tcW w:w="1777" w:type="dxa"/>
            <w:hideMark/>
          </w:tcPr>
          <w:p w14:paraId="3FC9EFF9" w14:textId="77777777" w:rsidR="005B60E4" w:rsidRPr="002B0144" w:rsidRDefault="005B60E4" w:rsidP="00D13AA1">
            <w:pPr>
              <w:pStyle w:val="BodyText"/>
              <w:spacing w:after="0"/>
              <w:ind w:left="0"/>
            </w:pPr>
            <w:r w:rsidRPr="002B0144">
              <w:t>Medical Gas</w:t>
            </w:r>
          </w:p>
        </w:tc>
        <w:tc>
          <w:tcPr>
            <w:tcW w:w="5726" w:type="dxa"/>
            <w:hideMark/>
          </w:tcPr>
          <w:p w14:paraId="41080A42" w14:textId="77777777" w:rsidR="005B60E4" w:rsidRPr="002B0144" w:rsidRDefault="005B60E4" w:rsidP="00D13AA1">
            <w:pPr>
              <w:pStyle w:val="BodyText"/>
              <w:spacing w:after="0"/>
              <w:ind w:left="0"/>
            </w:pPr>
            <w:r w:rsidRPr="002B0144">
              <w:t xml:space="preserve">O2 VIE plant resilience issues. Trust wide scheme to review and increase capacity and resilience. Feasibility stage complete. </w:t>
            </w:r>
          </w:p>
        </w:tc>
        <w:tc>
          <w:tcPr>
            <w:tcW w:w="1630" w:type="dxa"/>
            <w:hideMark/>
          </w:tcPr>
          <w:p w14:paraId="6C7E67E8" w14:textId="77777777" w:rsidR="005B60E4" w:rsidRPr="002B0144" w:rsidRDefault="005B60E4" w:rsidP="00D13AA1">
            <w:pPr>
              <w:pStyle w:val="BodyText"/>
              <w:spacing w:after="0"/>
              <w:ind w:left="0"/>
            </w:pPr>
            <w:r w:rsidRPr="002B0144">
              <w:t>No action</w:t>
            </w:r>
          </w:p>
        </w:tc>
      </w:tr>
      <w:tr w:rsidR="005B60E4" w:rsidRPr="002B0144" w14:paraId="5F82FFCB" w14:textId="77777777" w:rsidTr="00D13AA1">
        <w:trPr>
          <w:cnfStyle w:val="000000010000" w:firstRow="0" w:lastRow="0" w:firstColumn="0" w:lastColumn="0" w:oddVBand="0" w:evenVBand="0" w:oddHBand="0" w:evenHBand="1" w:firstRowFirstColumn="0" w:firstRowLastColumn="0" w:lastRowFirstColumn="0" w:lastRowLastColumn="0"/>
          <w:trHeight w:val="646"/>
        </w:trPr>
        <w:tc>
          <w:tcPr>
            <w:tcW w:w="1777" w:type="dxa"/>
            <w:hideMark/>
          </w:tcPr>
          <w:p w14:paraId="696EC150" w14:textId="77777777" w:rsidR="005B60E4" w:rsidRPr="002B0144" w:rsidRDefault="005B60E4" w:rsidP="00D13AA1">
            <w:pPr>
              <w:pStyle w:val="BodyText"/>
              <w:spacing w:after="0"/>
              <w:ind w:left="0"/>
            </w:pPr>
            <w:r w:rsidRPr="002B0144">
              <w:lastRenderedPageBreak/>
              <w:t>Building Management System (BMS)</w:t>
            </w:r>
          </w:p>
        </w:tc>
        <w:tc>
          <w:tcPr>
            <w:tcW w:w="5726" w:type="dxa"/>
            <w:hideMark/>
          </w:tcPr>
          <w:p w14:paraId="58FAF852" w14:textId="77777777" w:rsidR="005B60E4" w:rsidRPr="002B0144" w:rsidRDefault="005B60E4" w:rsidP="00D13AA1">
            <w:pPr>
              <w:pStyle w:val="BodyText"/>
              <w:spacing w:after="0"/>
              <w:ind w:left="0"/>
            </w:pPr>
            <w:r w:rsidRPr="002B0144">
              <w:t>Large parts of the BMS are obsolete, with limited environmental controls or strategies, leading to over/under heating of areas or poor temperature control.</w:t>
            </w:r>
          </w:p>
        </w:tc>
        <w:tc>
          <w:tcPr>
            <w:tcW w:w="1630" w:type="dxa"/>
            <w:hideMark/>
          </w:tcPr>
          <w:p w14:paraId="2F154EF6" w14:textId="77777777" w:rsidR="005B60E4" w:rsidRPr="002B0144" w:rsidRDefault="005B60E4" w:rsidP="00D13AA1">
            <w:pPr>
              <w:pStyle w:val="BodyText"/>
              <w:spacing w:after="0"/>
              <w:ind w:left="0"/>
            </w:pPr>
            <w:r w:rsidRPr="002B0144">
              <w:t xml:space="preserve">Feasibility Study </w:t>
            </w:r>
          </w:p>
        </w:tc>
      </w:tr>
      <w:tr w:rsidR="005B60E4" w:rsidRPr="002B0144" w14:paraId="6B4BD2EA" w14:textId="77777777" w:rsidTr="00D13AA1">
        <w:trPr>
          <w:cnfStyle w:val="000000100000" w:firstRow="0" w:lastRow="0" w:firstColumn="0" w:lastColumn="0" w:oddVBand="0" w:evenVBand="0" w:oddHBand="1" w:evenHBand="0" w:firstRowFirstColumn="0" w:firstRowLastColumn="0" w:lastRowFirstColumn="0" w:lastRowLastColumn="0"/>
          <w:trHeight w:val="395"/>
        </w:trPr>
        <w:tc>
          <w:tcPr>
            <w:tcW w:w="1777" w:type="dxa"/>
            <w:hideMark/>
          </w:tcPr>
          <w:p w14:paraId="3F9BF313" w14:textId="77777777" w:rsidR="005B60E4" w:rsidRPr="002B0144" w:rsidRDefault="005B60E4" w:rsidP="00D13AA1">
            <w:pPr>
              <w:pStyle w:val="BodyText"/>
              <w:spacing w:after="0"/>
              <w:ind w:left="0"/>
            </w:pPr>
            <w:r w:rsidRPr="002B0144">
              <w:t>Chillers</w:t>
            </w:r>
          </w:p>
        </w:tc>
        <w:tc>
          <w:tcPr>
            <w:tcW w:w="5726" w:type="dxa"/>
            <w:hideMark/>
          </w:tcPr>
          <w:p w14:paraId="5CC9020F" w14:textId="77777777" w:rsidR="005B60E4" w:rsidRPr="002B0144" w:rsidRDefault="005B60E4" w:rsidP="00D13AA1">
            <w:pPr>
              <w:pStyle w:val="BodyText"/>
              <w:spacing w:after="0"/>
              <w:ind w:left="0"/>
            </w:pPr>
            <w:r w:rsidRPr="002B0144">
              <w:t>Decentralised system. Some R22 refrigerant noted as still in use</w:t>
            </w:r>
          </w:p>
        </w:tc>
        <w:tc>
          <w:tcPr>
            <w:tcW w:w="1630" w:type="dxa"/>
            <w:hideMark/>
          </w:tcPr>
          <w:p w14:paraId="2660D158" w14:textId="77777777" w:rsidR="005B60E4" w:rsidRPr="002B0144" w:rsidRDefault="005B60E4" w:rsidP="00D13AA1">
            <w:pPr>
              <w:pStyle w:val="BodyText"/>
              <w:spacing w:after="0"/>
              <w:ind w:left="0"/>
            </w:pPr>
            <w:r w:rsidRPr="002B0144">
              <w:t>No action</w:t>
            </w:r>
          </w:p>
        </w:tc>
      </w:tr>
      <w:tr w:rsidR="005B60E4" w:rsidRPr="002B0144" w14:paraId="7A5986D5" w14:textId="77777777" w:rsidTr="00D13AA1">
        <w:trPr>
          <w:cnfStyle w:val="000000010000" w:firstRow="0" w:lastRow="0" w:firstColumn="0" w:lastColumn="0" w:oddVBand="0" w:evenVBand="0" w:oddHBand="0" w:evenHBand="1" w:firstRowFirstColumn="0" w:firstRowLastColumn="0" w:lastRowFirstColumn="0" w:lastRowLastColumn="0"/>
          <w:trHeight w:val="897"/>
        </w:trPr>
        <w:tc>
          <w:tcPr>
            <w:tcW w:w="1777" w:type="dxa"/>
            <w:hideMark/>
          </w:tcPr>
          <w:p w14:paraId="56E752D1" w14:textId="77777777" w:rsidR="005B60E4" w:rsidRPr="002B0144" w:rsidRDefault="005B60E4" w:rsidP="00D13AA1">
            <w:pPr>
              <w:pStyle w:val="BodyText"/>
              <w:spacing w:after="0"/>
              <w:ind w:left="0"/>
            </w:pPr>
            <w:r w:rsidRPr="002B0144">
              <w:t>Potable Water</w:t>
            </w:r>
          </w:p>
        </w:tc>
        <w:tc>
          <w:tcPr>
            <w:tcW w:w="5726" w:type="dxa"/>
            <w:hideMark/>
          </w:tcPr>
          <w:p w14:paraId="036106DA" w14:textId="77777777" w:rsidR="005B60E4" w:rsidRPr="002B0144" w:rsidRDefault="005B60E4" w:rsidP="00D13AA1">
            <w:pPr>
              <w:pStyle w:val="BodyText"/>
              <w:spacing w:after="0"/>
              <w:ind w:left="0"/>
            </w:pPr>
            <w:r w:rsidRPr="002B0144">
              <w:t>There are significant issues with the water systems.  Pipe failures are frequent, and Chlorine Dioxide has been turned off due to its corrosive nature, therefore large sections of pipework require replacing.  It is noted that a new UTC was constructed 2020-2021 and it is not understood at this time the impact to the infrastructure this capital project had.</w:t>
            </w:r>
          </w:p>
        </w:tc>
        <w:tc>
          <w:tcPr>
            <w:tcW w:w="1630" w:type="dxa"/>
            <w:hideMark/>
          </w:tcPr>
          <w:p w14:paraId="3C509464" w14:textId="77777777" w:rsidR="005B60E4" w:rsidRPr="002B0144" w:rsidRDefault="005B60E4" w:rsidP="00D13AA1">
            <w:pPr>
              <w:pStyle w:val="BodyText"/>
              <w:spacing w:after="0"/>
              <w:ind w:left="0"/>
            </w:pPr>
            <w:r w:rsidRPr="002B0144">
              <w:t>Infrastructure survey</w:t>
            </w:r>
          </w:p>
        </w:tc>
      </w:tr>
      <w:tr w:rsidR="005B60E4" w:rsidRPr="002B0144" w14:paraId="45496B9A" w14:textId="77777777" w:rsidTr="00D13AA1">
        <w:trPr>
          <w:cnfStyle w:val="000000100000" w:firstRow="0" w:lastRow="0" w:firstColumn="0" w:lastColumn="0" w:oddVBand="0" w:evenVBand="0" w:oddHBand="1" w:evenHBand="0" w:firstRowFirstColumn="0" w:firstRowLastColumn="0" w:lastRowFirstColumn="0" w:lastRowLastColumn="0"/>
          <w:trHeight w:val="395"/>
        </w:trPr>
        <w:tc>
          <w:tcPr>
            <w:tcW w:w="1777" w:type="dxa"/>
            <w:hideMark/>
          </w:tcPr>
          <w:p w14:paraId="579696A8" w14:textId="77777777" w:rsidR="005B60E4" w:rsidRPr="002B0144" w:rsidRDefault="005B60E4" w:rsidP="00D13AA1">
            <w:pPr>
              <w:pStyle w:val="BodyText"/>
              <w:spacing w:after="0"/>
              <w:ind w:left="0"/>
              <w:rPr>
                <w:b/>
                <w:bCs/>
              </w:rPr>
            </w:pPr>
            <w:r w:rsidRPr="002B0144">
              <w:rPr>
                <w:b/>
                <w:bCs/>
              </w:rPr>
              <w:t>ED Refurbishment</w:t>
            </w:r>
          </w:p>
        </w:tc>
        <w:tc>
          <w:tcPr>
            <w:tcW w:w="5726" w:type="dxa"/>
            <w:hideMark/>
          </w:tcPr>
          <w:p w14:paraId="471E9FD8" w14:textId="77777777" w:rsidR="005B60E4" w:rsidRPr="002B0144" w:rsidRDefault="005B60E4" w:rsidP="00D13AA1">
            <w:pPr>
              <w:pStyle w:val="BodyText"/>
              <w:spacing w:after="0"/>
              <w:ind w:left="0"/>
              <w:rPr>
                <w:b/>
                <w:bCs/>
              </w:rPr>
            </w:pPr>
            <w:r w:rsidRPr="002B0144">
              <w:rPr>
                <w:b/>
                <w:bCs/>
              </w:rPr>
              <w:t>ED was enhanced during 2020 and it is not understood at this time the impact to the infrastructure this capital project had.</w:t>
            </w:r>
          </w:p>
        </w:tc>
        <w:tc>
          <w:tcPr>
            <w:tcW w:w="1630" w:type="dxa"/>
            <w:hideMark/>
          </w:tcPr>
          <w:p w14:paraId="7CE7021F" w14:textId="77777777" w:rsidR="005B60E4" w:rsidRPr="002B0144" w:rsidRDefault="005B60E4" w:rsidP="00D13AA1">
            <w:pPr>
              <w:pStyle w:val="BodyText"/>
              <w:spacing w:after="0"/>
              <w:ind w:left="0"/>
              <w:rPr>
                <w:b/>
                <w:bCs/>
              </w:rPr>
            </w:pPr>
            <w:r w:rsidRPr="002B0144">
              <w:rPr>
                <w:b/>
                <w:bCs/>
              </w:rPr>
              <w:t xml:space="preserve">Infrastructure Survey </w:t>
            </w:r>
          </w:p>
        </w:tc>
      </w:tr>
      <w:tr w:rsidR="005B60E4" w:rsidRPr="002B0144" w14:paraId="3E18B9D5" w14:textId="77777777" w:rsidTr="00D13AA1">
        <w:trPr>
          <w:cnfStyle w:val="000000010000" w:firstRow="0" w:lastRow="0" w:firstColumn="0" w:lastColumn="0" w:oddVBand="0" w:evenVBand="0" w:oddHBand="0" w:evenHBand="1" w:firstRowFirstColumn="0" w:firstRowLastColumn="0" w:lastRowFirstColumn="0" w:lastRowLastColumn="0"/>
          <w:trHeight w:val="395"/>
        </w:trPr>
        <w:tc>
          <w:tcPr>
            <w:tcW w:w="1777" w:type="dxa"/>
          </w:tcPr>
          <w:p w14:paraId="2CB1D507" w14:textId="77777777" w:rsidR="005B60E4" w:rsidRPr="002B0144" w:rsidRDefault="005B60E4" w:rsidP="00D13AA1">
            <w:pPr>
              <w:pStyle w:val="BodyText"/>
              <w:spacing w:after="0"/>
              <w:ind w:left="0"/>
            </w:pPr>
            <w:r w:rsidRPr="002B0144">
              <w:t xml:space="preserve">Ward refurbishment </w:t>
            </w:r>
          </w:p>
        </w:tc>
        <w:tc>
          <w:tcPr>
            <w:tcW w:w="5726" w:type="dxa"/>
          </w:tcPr>
          <w:p w14:paraId="3D463E77" w14:textId="77777777" w:rsidR="005B60E4" w:rsidRPr="002B0144" w:rsidRDefault="005B60E4" w:rsidP="00D13AA1">
            <w:pPr>
              <w:pStyle w:val="BodyText"/>
              <w:spacing w:after="0"/>
              <w:ind w:left="0"/>
            </w:pPr>
            <w:r w:rsidRPr="002B0144">
              <w:t>During 2020/2021 14 wards Trust wide received ward enhancements of immediate redecoration and IPC enhancement. Due to time constraints and COVID-19, key backlog infrastructure was unable to be addressed. Key wards to be addressed include Family Health at Lincoln and Boston.</w:t>
            </w:r>
          </w:p>
        </w:tc>
        <w:tc>
          <w:tcPr>
            <w:tcW w:w="1630" w:type="dxa"/>
          </w:tcPr>
          <w:p w14:paraId="4AD73BAA" w14:textId="77777777" w:rsidR="005B60E4" w:rsidRPr="002B0144" w:rsidRDefault="005B60E4" w:rsidP="00D13AA1">
            <w:pPr>
              <w:pStyle w:val="BodyText"/>
              <w:spacing w:after="0"/>
              <w:ind w:left="0"/>
            </w:pPr>
            <w:r w:rsidRPr="002B0144">
              <w:t>Infrastructure survey</w:t>
            </w:r>
          </w:p>
        </w:tc>
      </w:tr>
    </w:tbl>
    <w:p w14:paraId="14402FEE" w14:textId="7E0B746B" w:rsidR="00525CDF" w:rsidRDefault="00525CDF" w:rsidP="005B60E4">
      <w:pPr>
        <w:pStyle w:val="BodyText"/>
      </w:pPr>
    </w:p>
    <w:p w14:paraId="187E1972" w14:textId="77777777" w:rsidR="00525CDF" w:rsidRDefault="00525CDF">
      <w:pPr>
        <w:spacing w:after="200" w:line="276" w:lineRule="auto"/>
      </w:pPr>
      <w:r>
        <w:br w:type="page"/>
      </w:r>
    </w:p>
    <w:p w14:paraId="15EA22F4" w14:textId="08D99E2D" w:rsidR="005B60E4" w:rsidRPr="002B0144" w:rsidRDefault="005B60E4" w:rsidP="005B60E4">
      <w:pPr>
        <w:pStyle w:val="Heading3"/>
      </w:pPr>
      <w:r w:rsidRPr="002B0144">
        <w:lastRenderedPageBreak/>
        <w:t>Premises Assurance Model</w:t>
      </w:r>
    </w:p>
    <w:p w14:paraId="524BB74B" w14:textId="77777777" w:rsidR="005B60E4" w:rsidRPr="002B0144" w:rsidRDefault="005B60E4" w:rsidP="005B60E4">
      <w:pPr>
        <w:pStyle w:val="BodyText"/>
      </w:pPr>
      <w:r w:rsidRPr="002B0144">
        <w:t xml:space="preserve">The Premises Assurance Model (PAM) has been developed by the Dept. for Health &amp; Social Care to provide assurance for Boards on estates and facilities management on a consistent basis to prompt investigations and dialogue with regards to estate performance. </w:t>
      </w:r>
    </w:p>
    <w:p w14:paraId="3DC38B1E" w14:textId="77777777" w:rsidR="005B60E4" w:rsidRPr="002B0144" w:rsidRDefault="005B60E4" w:rsidP="005B60E4">
      <w:pPr>
        <w:pStyle w:val="BodyText"/>
      </w:pPr>
      <w:r w:rsidRPr="002B0144">
        <w:t>The assessment follows a structured process of self-assessment on specific legislation and estate guidance under 5 domains:</w:t>
      </w:r>
    </w:p>
    <w:p w14:paraId="14120652" w14:textId="6779021C" w:rsidR="005B60E4" w:rsidRPr="002B0144" w:rsidRDefault="005B60E4" w:rsidP="005B60E4">
      <w:pPr>
        <w:pStyle w:val="ListBullet"/>
      </w:pPr>
      <w:r w:rsidRPr="002B0144">
        <w:t>Safety (hard and soft FM)</w:t>
      </w:r>
    </w:p>
    <w:p w14:paraId="1289232D" w14:textId="02E6C113" w:rsidR="005B60E4" w:rsidRPr="002B0144" w:rsidRDefault="005B60E4" w:rsidP="005B60E4">
      <w:pPr>
        <w:pStyle w:val="ListBullet"/>
      </w:pPr>
      <w:r w:rsidRPr="002B0144">
        <w:t>Patient Experience</w:t>
      </w:r>
    </w:p>
    <w:p w14:paraId="32172F58" w14:textId="702275B3" w:rsidR="005B60E4" w:rsidRPr="002B0144" w:rsidRDefault="005B60E4" w:rsidP="005B60E4">
      <w:pPr>
        <w:pStyle w:val="ListBullet"/>
      </w:pPr>
      <w:r w:rsidRPr="002B0144">
        <w:t>Efficiency</w:t>
      </w:r>
    </w:p>
    <w:p w14:paraId="3E800D13" w14:textId="197CFDD7" w:rsidR="005B60E4" w:rsidRPr="002B0144" w:rsidRDefault="005B60E4" w:rsidP="005B60E4">
      <w:pPr>
        <w:pStyle w:val="ListBullet"/>
      </w:pPr>
      <w:r w:rsidRPr="002B0144">
        <w:t>Effectiveness</w:t>
      </w:r>
    </w:p>
    <w:p w14:paraId="51825E07" w14:textId="2C24BB67" w:rsidR="005B60E4" w:rsidRDefault="005B60E4" w:rsidP="005B60E4">
      <w:pPr>
        <w:pStyle w:val="ListBullet"/>
      </w:pPr>
      <w:r w:rsidRPr="002B0144">
        <w:t>Organisational Governance.</w:t>
      </w:r>
    </w:p>
    <w:p w14:paraId="183636C3" w14:textId="77777777" w:rsidR="00525CDF" w:rsidRPr="002B0144" w:rsidRDefault="00525CDF" w:rsidP="00525CDF">
      <w:pPr>
        <w:pStyle w:val="ListBullet"/>
        <w:numPr>
          <w:ilvl w:val="0"/>
          <w:numId w:val="0"/>
        </w:numPr>
        <w:ind w:left="1077"/>
      </w:pPr>
    </w:p>
    <w:p w14:paraId="6DF99A01" w14:textId="216B0CE3" w:rsidR="005B60E4" w:rsidRPr="002B0144" w:rsidRDefault="005B60E4" w:rsidP="005B60E4">
      <w:pPr>
        <w:pStyle w:val="BodyText"/>
      </w:pPr>
      <w:r w:rsidRPr="002B0144">
        <w:t xml:space="preserve">The graph </w:t>
      </w:r>
      <w:r w:rsidR="00525CDF">
        <w:t>below</w:t>
      </w:r>
      <w:r w:rsidRPr="002B0144">
        <w:t xml:space="preserve"> illustrates the Trust’s current scores, which shows a varied picture across each domain, but the majority scoring in either Requires Minimal to Moderate improvements, with ‘Safety’ and ‘Governance’ requiring the biggest amount of improvement.</w:t>
      </w:r>
    </w:p>
    <w:p w14:paraId="7679AE47" w14:textId="2C7D7FA4" w:rsidR="005B60E4" w:rsidRPr="002B0144" w:rsidRDefault="005B60E4" w:rsidP="005B60E4">
      <w:pPr>
        <w:pStyle w:val="BodyText"/>
      </w:pPr>
      <w:r w:rsidRPr="002B0144">
        <w:rPr>
          <w:noProof/>
          <w:lang w:eastAsia="en-GB"/>
        </w:rPr>
        <w:drawing>
          <wp:inline distT="0" distB="0" distL="0" distR="0" wp14:anchorId="2BB0ADA4" wp14:editId="4BB43464">
            <wp:extent cx="5686351" cy="3398807"/>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7"/>
                    <a:stretch>
                      <a:fillRect/>
                    </a:stretch>
                  </pic:blipFill>
                  <pic:spPr>
                    <a:xfrm>
                      <a:off x="0" y="0"/>
                      <a:ext cx="5707800" cy="3411627"/>
                    </a:xfrm>
                    <a:prstGeom prst="rect">
                      <a:avLst/>
                    </a:prstGeom>
                  </pic:spPr>
                </pic:pic>
              </a:graphicData>
            </a:graphic>
          </wp:inline>
        </w:drawing>
      </w:r>
    </w:p>
    <w:p w14:paraId="053FDD7C" w14:textId="77777777" w:rsidR="005B60E4" w:rsidRPr="002B0144" w:rsidRDefault="005B60E4" w:rsidP="005B60E4">
      <w:pPr>
        <w:pStyle w:val="BodyText"/>
      </w:pPr>
      <w:r w:rsidRPr="002B0144">
        <w:t>Trust PAM scores 2020/21</w:t>
      </w:r>
    </w:p>
    <w:p w14:paraId="5E4DB751" w14:textId="77777777" w:rsidR="00525CDF" w:rsidRDefault="00525CDF">
      <w:pPr>
        <w:spacing w:after="200" w:line="276" w:lineRule="auto"/>
        <w:rPr>
          <w:rFonts w:asciiTheme="majorHAnsi" w:eastAsiaTheme="majorEastAsia" w:hAnsiTheme="majorHAnsi" w:cs="Arial"/>
          <w:b/>
          <w:bCs/>
          <w:color w:val="009FDA" w:themeColor="accent2"/>
          <w:sz w:val="22"/>
        </w:rPr>
      </w:pPr>
      <w:bookmarkStart w:id="10" w:name="_Toc98748707"/>
      <w:bookmarkStart w:id="11" w:name="_Toc98759114"/>
      <w:r>
        <w:rPr>
          <w:rFonts w:asciiTheme="majorHAnsi" w:hAnsiTheme="majorHAnsi" w:cs="Arial"/>
          <w:sz w:val="22"/>
        </w:rPr>
        <w:br w:type="page"/>
      </w:r>
    </w:p>
    <w:p w14:paraId="16E8C2D7" w14:textId="3C59DBB0" w:rsidR="005B60E4" w:rsidRPr="002B0144" w:rsidRDefault="005B60E4" w:rsidP="005B60E4">
      <w:pPr>
        <w:pStyle w:val="Heading2"/>
        <w:rPr>
          <w:rFonts w:asciiTheme="majorHAnsi" w:hAnsiTheme="majorHAnsi" w:cs="Arial"/>
          <w:sz w:val="22"/>
          <w:szCs w:val="22"/>
        </w:rPr>
      </w:pPr>
      <w:r w:rsidRPr="002B0144">
        <w:rPr>
          <w:rFonts w:asciiTheme="majorHAnsi" w:hAnsiTheme="majorHAnsi" w:cs="Arial"/>
          <w:sz w:val="22"/>
          <w:szCs w:val="22"/>
        </w:rPr>
        <w:lastRenderedPageBreak/>
        <w:t>Proposed Changes to the Estate</w:t>
      </w:r>
      <w:bookmarkEnd w:id="10"/>
      <w:bookmarkEnd w:id="11"/>
    </w:p>
    <w:p w14:paraId="7A87649B" w14:textId="77777777" w:rsidR="005B60E4" w:rsidRPr="002B0144" w:rsidRDefault="005B60E4" w:rsidP="005B60E4">
      <w:pPr>
        <w:pStyle w:val="BodyText"/>
      </w:pPr>
      <w:r w:rsidRPr="002B0144">
        <w:t xml:space="preserve">The Estates Strategy is about improving the clinical environments in our hospitals, to make them fit for purpose in delivering quality, reliable care to the people of Lincolnshire, as well as providing a state-of-the-art environment for our staff to deliver care from.  This is part of the broader Lincolnshire Health Infrastructure Programme to transform the provision of healthcare across Lincolnshire. </w:t>
      </w:r>
    </w:p>
    <w:p w14:paraId="372B787C" w14:textId="77777777" w:rsidR="005B60E4" w:rsidRPr="002B0144" w:rsidRDefault="005B60E4" w:rsidP="005B60E4">
      <w:pPr>
        <w:pStyle w:val="BodyText"/>
      </w:pPr>
      <w:r w:rsidRPr="002B0144">
        <w:t>The Trust has also received Health and Safety Executive (HSE) Improvement notices. The 10-year estates strategy is split into two phases:</w:t>
      </w:r>
    </w:p>
    <w:p w14:paraId="19B9EF5C" w14:textId="77777777" w:rsidR="005B60E4" w:rsidRPr="002B0144" w:rsidRDefault="005B60E4" w:rsidP="005B60E4">
      <w:pPr>
        <w:pStyle w:val="ListBullet"/>
      </w:pPr>
      <w:r w:rsidRPr="002B0144">
        <w:rPr>
          <w:b/>
          <w:bCs/>
        </w:rPr>
        <w:t>Phase 1</w:t>
      </w:r>
      <w:r w:rsidRPr="002B0144">
        <w:t xml:space="preserve"> - priority works years 0-2 to address critical infrastructure risks and ensure clinical services can continue to deliver safely without disruption.</w:t>
      </w:r>
    </w:p>
    <w:p w14:paraId="0D206CC0" w14:textId="77777777" w:rsidR="005B60E4" w:rsidRPr="002B0144" w:rsidRDefault="005B60E4" w:rsidP="005B60E4">
      <w:pPr>
        <w:pStyle w:val="ListBullet"/>
      </w:pPr>
      <w:r w:rsidRPr="002B0144">
        <w:rPr>
          <w:b/>
          <w:bCs/>
        </w:rPr>
        <w:t>Phase 2</w:t>
      </w:r>
      <w:r w:rsidRPr="002B0144">
        <w:t xml:space="preserve"> - includes enabling works and key infrastructure and a number of new build developments. </w:t>
      </w:r>
    </w:p>
    <w:p w14:paraId="2FF8AA70" w14:textId="77777777" w:rsidR="005B60E4" w:rsidRPr="002B0144" w:rsidRDefault="005B60E4" w:rsidP="005B60E4">
      <w:pPr>
        <w:pStyle w:val="BodyText"/>
      </w:pPr>
      <w:r w:rsidRPr="002B0144">
        <w:t xml:space="preserve">This is based on a detailed design strategy and estates review, seeking to minimise service disruption, and spread capital costs. </w:t>
      </w:r>
    </w:p>
    <w:p w14:paraId="71AF565D" w14:textId="77777777" w:rsidR="005B60E4" w:rsidRPr="002B0144" w:rsidRDefault="005B60E4" w:rsidP="005B60E4">
      <w:pPr>
        <w:pStyle w:val="Heading3"/>
      </w:pPr>
      <w:r w:rsidRPr="002B0144">
        <w:t>Trust Priority Spend Year 0-2 (Phase 1)</w:t>
      </w:r>
    </w:p>
    <w:p w14:paraId="6E911928" w14:textId="77777777" w:rsidR="005B60E4" w:rsidRPr="002B0144" w:rsidRDefault="005B60E4" w:rsidP="005B60E4">
      <w:pPr>
        <w:pStyle w:val="BodyText"/>
      </w:pPr>
      <w:r w:rsidRPr="002B0144">
        <w:t xml:space="preserve">With regards the short-term vision for the estate and Phase 1 investment, the Trust has a clear set of aims to support the quality, safety, and effectiveness metrics: </w:t>
      </w:r>
    </w:p>
    <w:p w14:paraId="4F7EF89C" w14:textId="77777777" w:rsidR="005B60E4" w:rsidRPr="002B0144" w:rsidRDefault="005B60E4" w:rsidP="005B60E4">
      <w:pPr>
        <w:pStyle w:val="ListBullet"/>
      </w:pPr>
      <w:r w:rsidRPr="002B0144">
        <w:t xml:space="preserve">To develop a two-year plan to upgrade the overall condition of the estate and reducing further deterioration and risk. (Critical Infrastructure Risk) </w:t>
      </w:r>
    </w:p>
    <w:p w14:paraId="551453DC" w14:textId="77777777" w:rsidR="005B60E4" w:rsidRPr="002B0144" w:rsidRDefault="005B60E4" w:rsidP="005B60E4">
      <w:pPr>
        <w:pStyle w:val="ListBullet"/>
      </w:pPr>
      <w:r w:rsidRPr="002B0144">
        <w:t xml:space="preserve">To ensure any immediate/ urgent clinical and service developments are facilitated. </w:t>
      </w:r>
    </w:p>
    <w:p w14:paraId="07E1FAF0" w14:textId="77777777" w:rsidR="005B60E4" w:rsidRPr="002B0144" w:rsidRDefault="005B60E4" w:rsidP="005B60E4">
      <w:pPr>
        <w:pStyle w:val="ListBullet"/>
      </w:pPr>
      <w:r w:rsidRPr="002B0144">
        <w:t xml:space="preserve">To ensure any estate physical solution to these service developments are, as far as possible, in accordance with the Trust’s emerging clinical strategy, system acute services plan and dovetail into the development control plan and overall ICS strategy. </w:t>
      </w:r>
    </w:p>
    <w:p w14:paraId="03647EC4" w14:textId="77777777" w:rsidR="005B60E4" w:rsidRPr="002B0144" w:rsidRDefault="005B60E4" w:rsidP="005B60E4">
      <w:pPr>
        <w:pStyle w:val="ListBullet"/>
      </w:pPr>
      <w:r w:rsidRPr="002B0144">
        <w:t xml:space="preserve">To create an energy infrastructure plan to upgrade the Trust’s supply plant and equipment. Investment has already been secured to ensure improvements, through successful bids for Department of Health and Social Care grants and using interest-free loans. </w:t>
      </w:r>
    </w:p>
    <w:p w14:paraId="415FD3CF" w14:textId="77777777" w:rsidR="005B60E4" w:rsidRPr="002B0144" w:rsidRDefault="005B60E4" w:rsidP="005B60E4">
      <w:pPr>
        <w:pStyle w:val="ListBullet"/>
      </w:pPr>
      <w:r w:rsidRPr="002B0144">
        <w:t xml:space="preserve">To review the efficiency of the estate and facilities services, taking all opportunities to reduce cost and align with the model hospital metrics and the Lord Carter report. </w:t>
      </w:r>
    </w:p>
    <w:p w14:paraId="144D854B" w14:textId="77777777" w:rsidR="005B60E4" w:rsidRPr="002B0144" w:rsidRDefault="005B60E4" w:rsidP="005B60E4">
      <w:pPr>
        <w:pStyle w:val="ListBullet"/>
      </w:pPr>
      <w:r w:rsidRPr="002B0144">
        <w:t xml:space="preserve">To rationalise the estate and generate capital from the sale of surplus land and assets, as well as improving the utilisation of space and prioritising clinical services. </w:t>
      </w:r>
    </w:p>
    <w:p w14:paraId="7CFF4098" w14:textId="77777777" w:rsidR="005B60E4" w:rsidRPr="002B0144" w:rsidRDefault="005B60E4" w:rsidP="005B60E4">
      <w:pPr>
        <w:pStyle w:val="ListBullet"/>
      </w:pPr>
      <w:r w:rsidRPr="002B0144">
        <w:t xml:space="preserve">To deliver substantial improvements in car parking facilities across the sites. </w:t>
      </w:r>
    </w:p>
    <w:p w14:paraId="675E09D1" w14:textId="77777777" w:rsidR="005B60E4" w:rsidRPr="002B0144" w:rsidRDefault="005B60E4" w:rsidP="005B60E4">
      <w:pPr>
        <w:pStyle w:val="ListBullet"/>
      </w:pPr>
      <w:r w:rsidRPr="002B0144">
        <w:t xml:space="preserve">To ensure any previous or short-term capital investment is not wasted. </w:t>
      </w:r>
    </w:p>
    <w:p w14:paraId="1DAB87D8" w14:textId="77777777" w:rsidR="005B60E4" w:rsidRPr="002B0144" w:rsidRDefault="005B60E4" w:rsidP="005B60E4">
      <w:pPr>
        <w:pStyle w:val="BodyText"/>
      </w:pPr>
      <w:r w:rsidRPr="002B0144">
        <w:t xml:space="preserve">The Trust’s 0–2-year priority spend has been reviewed against the ICS reconfiguration to ensure alignment.  </w:t>
      </w:r>
    </w:p>
    <w:p w14:paraId="56A43116" w14:textId="77777777" w:rsidR="005B60E4" w:rsidRPr="002B0144" w:rsidRDefault="005B60E4" w:rsidP="005B60E4">
      <w:pPr>
        <w:pStyle w:val="Heading3"/>
      </w:pPr>
      <w:r w:rsidRPr="002B0144">
        <w:t>Ten Year Estates Strategy (Phase 2)</w:t>
      </w:r>
    </w:p>
    <w:p w14:paraId="62C49EF3" w14:textId="77777777" w:rsidR="00525CDF" w:rsidRDefault="005B60E4" w:rsidP="005B60E4">
      <w:pPr>
        <w:pStyle w:val="BodyText"/>
      </w:pPr>
      <w:r w:rsidRPr="002B0144">
        <w:t xml:space="preserve">There is a wider capital investment programme for PHB outside of this business case for the New Emergency Department.  Phase 2 includes enabling works and key infrastructure and a number of new build developments. </w:t>
      </w:r>
    </w:p>
    <w:p w14:paraId="73FC0DE1" w14:textId="544E8156" w:rsidR="005B60E4" w:rsidRPr="002B0144" w:rsidRDefault="005B60E4" w:rsidP="005B60E4">
      <w:pPr>
        <w:pStyle w:val="BodyText"/>
      </w:pPr>
      <w:r w:rsidRPr="002B0144">
        <w:t>This is based on a detailed design strategy and estates review, seeking to minimise service disruption, and spread capital costs:</w:t>
      </w:r>
    </w:p>
    <w:tbl>
      <w:tblPr>
        <w:tblStyle w:val="TurnTown"/>
        <w:tblW w:w="9070" w:type="dxa"/>
        <w:tblInd w:w="794" w:type="dxa"/>
        <w:tblLook w:val="04A0" w:firstRow="1" w:lastRow="0" w:firstColumn="1" w:lastColumn="0" w:noHBand="0" w:noVBand="1"/>
      </w:tblPr>
      <w:tblGrid>
        <w:gridCol w:w="2722"/>
        <w:gridCol w:w="3142"/>
        <w:gridCol w:w="3206"/>
      </w:tblGrid>
      <w:tr w:rsidR="005B60E4" w:rsidRPr="002B0144" w14:paraId="33EF5FB1" w14:textId="77777777" w:rsidTr="005F32EE">
        <w:trPr>
          <w:cnfStyle w:val="100000000000" w:firstRow="1" w:lastRow="0" w:firstColumn="0" w:lastColumn="0" w:oddVBand="0" w:evenVBand="0" w:oddHBand="0" w:evenHBand="0" w:firstRowFirstColumn="0" w:firstRowLastColumn="0" w:lastRowFirstColumn="0" w:lastRowLastColumn="0"/>
          <w:trHeight w:val="373"/>
        </w:trPr>
        <w:tc>
          <w:tcPr>
            <w:tcW w:w="2722" w:type="dxa"/>
            <w:vAlign w:val="center"/>
            <w:hideMark/>
          </w:tcPr>
          <w:p w14:paraId="27AD585E" w14:textId="77777777" w:rsidR="005B60E4" w:rsidRPr="002B0144" w:rsidRDefault="005B60E4" w:rsidP="00D13AA1">
            <w:pPr>
              <w:pStyle w:val="BodyText"/>
              <w:spacing w:after="0"/>
              <w:ind w:left="0"/>
              <w:rPr>
                <w:b/>
                <w:color w:val="FFFFFF"/>
              </w:rPr>
            </w:pPr>
            <w:r w:rsidRPr="002B0144">
              <w:rPr>
                <w:b/>
                <w:color w:val="FFFFFF"/>
              </w:rPr>
              <w:lastRenderedPageBreak/>
              <w:t>Lincoln County Hospital, Phase 2:</w:t>
            </w:r>
          </w:p>
        </w:tc>
        <w:tc>
          <w:tcPr>
            <w:tcW w:w="3142" w:type="dxa"/>
            <w:vAlign w:val="center"/>
            <w:hideMark/>
          </w:tcPr>
          <w:p w14:paraId="4023C9B7" w14:textId="77777777" w:rsidR="005B60E4" w:rsidRPr="002B0144" w:rsidRDefault="005B60E4" w:rsidP="00D13AA1">
            <w:pPr>
              <w:pStyle w:val="BodyText"/>
              <w:spacing w:after="0"/>
              <w:ind w:left="0"/>
              <w:rPr>
                <w:b/>
                <w:color w:val="FFFFFF"/>
              </w:rPr>
            </w:pPr>
            <w:r w:rsidRPr="002B0144">
              <w:rPr>
                <w:b/>
                <w:color w:val="FFFFFF"/>
              </w:rPr>
              <w:t>Pilgrim Hospital, Boston, Phase 2:</w:t>
            </w:r>
          </w:p>
        </w:tc>
        <w:tc>
          <w:tcPr>
            <w:tcW w:w="3206" w:type="dxa"/>
            <w:vAlign w:val="center"/>
            <w:hideMark/>
          </w:tcPr>
          <w:p w14:paraId="37FE5AD5" w14:textId="77777777" w:rsidR="005B60E4" w:rsidRPr="002B0144" w:rsidRDefault="005B60E4" w:rsidP="00D13AA1">
            <w:pPr>
              <w:pStyle w:val="BodyText"/>
              <w:spacing w:after="0"/>
              <w:ind w:left="0"/>
              <w:rPr>
                <w:b/>
                <w:color w:val="FFFFFF"/>
              </w:rPr>
            </w:pPr>
            <w:r w:rsidRPr="002B0144">
              <w:rPr>
                <w:b/>
                <w:color w:val="FFFFFF"/>
              </w:rPr>
              <w:t>Grantham and District Hospital, Phase 2:</w:t>
            </w:r>
          </w:p>
        </w:tc>
      </w:tr>
      <w:tr w:rsidR="005B60E4" w:rsidRPr="002B0144" w14:paraId="01840D0F" w14:textId="77777777" w:rsidTr="005F32EE">
        <w:trPr>
          <w:cnfStyle w:val="000000100000" w:firstRow="0" w:lastRow="0" w:firstColumn="0" w:lastColumn="0" w:oddVBand="0" w:evenVBand="0" w:oddHBand="1" w:evenHBand="0" w:firstRowFirstColumn="0" w:firstRowLastColumn="0" w:lastRowFirstColumn="0" w:lastRowLastColumn="0"/>
        </w:trPr>
        <w:tc>
          <w:tcPr>
            <w:tcW w:w="2722" w:type="dxa"/>
            <w:hideMark/>
          </w:tcPr>
          <w:p w14:paraId="0136D9A1" w14:textId="77777777" w:rsidR="005B60E4" w:rsidRPr="002B0144" w:rsidRDefault="005B60E4" w:rsidP="00D13AA1">
            <w:pPr>
              <w:pStyle w:val="BodyText"/>
              <w:spacing w:after="0"/>
              <w:ind w:left="0"/>
            </w:pPr>
            <w:r w:rsidRPr="002B0144">
              <w:t>Women’s and Children’s</w:t>
            </w:r>
          </w:p>
        </w:tc>
        <w:tc>
          <w:tcPr>
            <w:tcW w:w="3142" w:type="dxa"/>
            <w:hideMark/>
          </w:tcPr>
          <w:p w14:paraId="30479E2D" w14:textId="77777777" w:rsidR="005B60E4" w:rsidRPr="002B0144" w:rsidRDefault="005B60E4" w:rsidP="00D13AA1">
            <w:pPr>
              <w:pStyle w:val="BodyText"/>
              <w:spacing w:after="0"/>
              <w:ind w:left="0"/>
            </w:pPr>
            <w:r w:rsidRPr="002B0144">
              <w:t>Inpatients</w:t>
            </w:r>
          </w:p>
        </w:tc>
        <w:tc>
          <w:tcPr>
            <w:tcW w:w="3206" w:type="dxa"/>
            <w:hideMark/>
          </w:tcPr>
          <w:p w14:paraId="468BF007" w14:textId="77777777" w:rsidR="005B60E4" w:rsidRPr="002B0144" w:rsidRDefault="005B60E4" w:rsidP="00D13AA1">
            <w:pPr>
              <w:pStyle w:val="BodyText"/>
              <w:spacing w:after="0"/>
              <w:ind w:left="0"/>
            </w:pPr>
            <w:r w:rsidRPr="002B0144">
              <w:t>Women’s and Children’</w:t>
            </w:r>
          </w:p>
        </w:tc>
      </w:tr>
      <w:tr w:rsidR="005B60E4" w:rsidRPr="002B0144" w14:paraId="39913995" w14:textId="77777777" w:rsidTr="005F32EE">
        <w:trPr>
          <w:cnfStyle w:val="000000010000" w:firstRow="0" w:lastRow="0" w:firstColumn="0" w:lastColumn="0" w:oddVBand="0" w:evenVBand="0" w:oddHBand="0" w:evenHBand="1" w:firstRowFirstColumn="0" w:firstRowLastColumn="0" w:lastRowFirstColumn="0" w:lastRowLastColumn="0"/>
        </w:trPr>
        <w:tc>
          <w:tcPr>
            <w:tcW w:w="2722" w:type="dxa"/>
            <w:hideMark/>
          </w:tcPr>
          <w:p w14:paraId="41F59F6A" w14:textId="77777777" w:rsidR="005B60E4" w:rsidRPr="002B0144" w:rsidRDefault="005B60E4" w:rsidP="00D13AA1">
            <w:pPr>
              <w:pStyle w:val="BodyText"/>
              <w:spacing w:after="0"/>
              <w:ind w:left="0"/>
            </w:pPr>
            <w:r w:rsidRPr="002B0144">
              <w:t>Haematology and Oncology</w:t>
            </w:r>
          </w:p>
        </w:tc>
        <w:tc>
          <w:tcPr>
            <w:tcW w:w="3142" w:type="dxa"/>
            <w:hideMark/>
          </w:tcPr>
          <w:p w14:paraId="06F16A5F" w14:textId="77777777" w:rsidR="005B60E4" w:rsidRPr="002B0144" w:rsidRDefault="005B60E4" w:rsidP="00D13AA1">
            <w:pPr>
              <w:pStyle w:val="BodyText"/>
              <w:spacing w:after="0"/>
              <w:ind w:left="0"/>
            </w:pPr>
            <w:r w:rsidRPr="002B0144">
              <w:t>Women’s and Children’s (W&amp;C)</w:t>
            </w:r>
          </w:p>
        </w:tc>
        <w:tc>
          <w:tcPr>
            <w:tcW w:w="3206" w:type="dxa"/>
            <w:hideMark/>
          </w:tcPr>
          <w:p w14:paraId="768A7AAD" w14:textId="77777777" w:rsidR="005B60E4" w:rsidRPr="002B0144" w:rsidRDefault="005B60E4" w:rsidP="00D13AA1">
            <w:pPr>
              <w:pStyle w:val="BodyText"/>
              <w:spacing w:after="0"/>
              <w:ind w:left="0"/>
            </w:pPr>
            <w:r w:rsidRPr="002B0144">
              <w:t>Inpatients</w:t>
            </w:r>
          </w:p>
        </w:tc>
      </w:tr>
      <w:tr w:rsidR="005B60E4" w:rsidRPr="002B0144" w14:paraId="532239C7" w14:textId="77777777" w:rsidTr="005F32EE">
        <w:trPr>
          <w:cnfStyle w:val="000000100000" w:firstRow="0" w:lastRow="0" w:firstColumn="0" w:lastColumn="0" w:oddVBand="0" w:evenVBand="0" w:oddHBand="1" w:evenHBand="0" w:firstRowFirstColumn="0" w:firstRowLastColumn="0" w:lastRowFirstColumn="0" w:lastRowLastColumn="0"/>
        </w:trPr>
        <w:tc>
          <w:tcPr>
            <w:tcW w:w="2722" w:type="dxa"/>
            <w:hideMark/>
          </w:tcPr>
          <w:p w14:paraId="135AD0FD" w14:textId="77777777" w:rsidR="005B60E4" w:rsidRPr="002B0144" w:rsidRDefault="005B60E4" w:rsidP="00D13AA1">
            <w:pPr>
              <w:pStyle w:val="BodyText"/>
              <w:spacing w:after="0"/>
              <w:ind w:left="0"/>
            </w:pPr>
            <w:r w:rsidRPr="002B0144">
              <w:t>Endoscopy and Therapies</w:t>
            </w:r>
          </w:p>
        </w:tc>
        <w:tc>
          <w:tcPr>
            <w:tcW w:w="3142" w:type="dxa"/>
            <w:hideMark/>
          </w:tcPr>
          <w:p w14:paraId="1E1034CE" w14:textId="77777777" w:rsidR="005B60E4" w:rsidRPr="002B0144" w:rsidRDefault="005B60E4" w:rsidP="00D13AA1">
            <w:pPr>
              <w:pStyle w:val="BodyText"/>
              <w:spacing w:after="0"/>
              <w:ind w:left="0"/>
            </w:pPr>
            <w:r w:rsidRPr="002B0144">
              <w:t>New ward block</w:t>
            </w:r>
          </w:p>
        </w:tc>
        <w:tc>
          <w:tcPr>
            <w:tcW w:w="3206" w:type="dxa"/>
            <w:hideMark/>
          </w:tcPr>
          <w:p w14:paraId="6EC693D5" w14:textId="77777777" w:rsidR="005B60E4" w:rsidRPr="002B0144" w:rsidRDefault="005B60E4" w:rsidP="00D13AA1">
            <w:pPr>
              <w:pStyle w:val="BodyText"/>
              <w:spacing w:after="0"/>
              <w:ind w:left="0"/>
            </w:pPr>
            <w:r w:rsidRPr="002B0144">
              <w:t>Haematology and Oncology</w:t>
            </w:r>
          </w:p>
        </w:tc>
      </w:tr>
      <w:tr w:rsidR="005B60E4" w:rsidRPr="002B0144" w14:paraId="51BD3634" w14:textId="77777777" w:rsidTr="005F32EE">
        <w:trPr>
          <w:cnfStyle w:val="000000010000" w:firstRow="0" w:lastRow="0" w:firstColumn="0" w:lastColumn="0" w:oddVBand="0" w:evenVBand="0" w:oddHBand="0" w:evenHBand="1" w:firstRowFirstColumn="0" w:firstRowLastColumn="0" w:lastRowFirstColumn="0" w:lastRowLastColumn="0"/>
        </w:trPr>
        <w:tc>
          <w:tcPr>
            <w:tcW w:w="2722" w:type="dxa"/>
            <w:vMerge w:val="restart"/>
            <w:hideMark/>
          </w:tcPr>
          <w:p w14:paraId="630F7A9B" w14:textId="77777777" w:rsidR="005B60E4" w:rsidRPr="002B0144" w:rsidRDefault="005B60E4" w:rsidP="00D13AA1">
            <w:pPr>
              <w:pStyle w:val="BodyText"/>
              <w:spacing w:after="0"/>
              <w:ind w:left="0"/>
            </w:pPr>
          </w:p>
        </w:tc>
        <w:tc>
          <w:tcPr>
            <w:tcW w:w="3142" w:type="dxa"/>
            <w:hideMark/>
          </w:tcPr>
          <w:p w14:paraId="63DF7B0D" w14:textId="77777777" w:rsidR="005B60E4" w:rsidRPr="002B0144" w:rsidRDefault="005B60E4" w:rsidP="00D13AA1">
            <w:pPr>
              <w:pStyle w:val="BodyText"/>
              <w:spacing w:after="0"/>
              <w:ind w:left="0"/>
            </w:pPr>
            <w:r w:rsidRPr="002B0144">
              <w:t>Refurbishment of existing ward block</w:t>
            </w:r>
          </w:p>
        </w:tc>
        <w:tc>
          <w:tcPr>
            <w:tcW w:w="3206" w:type="dxa"/>
            <w:hideMark/>
          </w:tcPr>
          <w:p w14:paraId="0F808D66" w14:textId="77777777" w:rsidR="005B60E4" w:rsidRPr="002B0144" w:rsidRDefault="005B60E4" w:rsidP="00D13AA1">
            <w:pPr>
              <w:pStyle w:val="BodyText"/>
              <w:spacing w:after="0"/>
              <w:ind w:left="0"/>
            </w:pPr>
            <w:r w:rsidRPr="002B0144">
              <w:t>Imaging</w:t>
            </w:r>
          </w:p>
        </w:tc>
      </w:tr>
      <w:tr w:rsidR="005B60E4" w:rsidRPr="002B0144" w14:paraId="6CFE4D0C" w14:textId="77777777" w:rsidTr="005F32EE">
        <w:trPr>
          <w:cnfStyle w:val="000000100000" w:firstRow="0" w:lastRow="0" w:firstColumn="0" w:lastColumn="0" w:oddVBand="0" w:evenVBand="0" w:oddHBand="1" w:evenHBand="0" w:firstRowFirstColumn="0" w:firstRowLastColumn="0" w:lastRowFirstColumn="0" w:lastRowLastColumn="0"/>
        </w:trPr>
        <w:tc>
          <w:tcPr>
            <w:tcW w:w="2722" w:type="dxa"/>
            <w:vMerge/>
            <w:hideMark/>
          </w:tcPr>
          <w:p w14:paraId="62D552EA" w14:textId="77777777" w:rsidR="005B60E4" w:rsidRPr="002B0144" w:rsidRDefault="005B60E4" w:rsidP="00D13AA1">
            <w:pPr>
              <w:pStyle w:val="BodyText"/>
              <w:spacing w:after="0"/>
              <w:ind w:left="0"/>
            </w:pPr>
          </w:p>
        </w:tc>
        <w:tc>
          <w:tcPr>
            <w:tcW w:w="3142" w:type="dxa"/>
            <w:hideMark/>
          </w:tcPr>
          <w:p w14:paraId="2CDAB5AC" w14:textId="77777777" w:rsidR="005B60E4" w:rsidRPr="002B0144" w:rsidRDefault="005B60E4" w:rsidP="00D13AA1">
            <w:pPr>
              <w:pStyle w:val="BodyText"/>
              <w:spacing w:after="0"/>
              <w:ind w:left="0"/>
            </w:pPr>
            <w:r w:rsidRPr="002B0144">
              <w:t xml:space="preserve">Theatres and Critical Care </w:t>
            </w:r>
          </w:p>
        </w:tc>
        <w:tc>
          <w:tcPr>
            <w:tcW w:w="3206" w:type="dxa"/>
            <w:hideMark/>
          </w:tcPr>
          <w:p w14:paraId="5D785914" w14:textId="147823D0" w:rsidR="005B60E4" w:rsidRPr="002B0144" w:rsidRDefault="005B60E4" w:rsidP="00D13AA1">
            <w:pPr>
              <w:pStyle w:val="BodyText"/>
              <w:spacing w:after="0"/>
              <w:ind w:left="0"/>
            </w:pPr>
            <w:r w:rsidRPr="002B0144">
              <w:t>Outpatients, incl</w:t>
            </w:r>
            <w:r w:rsidR="005F32EE">
              <w:t xml:space="preserve">. </w:t>
            </w:r>
            <w:r w:rsidRPr="002B0144">
              <w:t>Day Surgery, Cardiac, Endoscopy, Therapies</w:t>
            </w:r>
          </w:p>
        </w:tc>
      </w:tr>
      <w:tr w:rsidR="005B60E4" w:rsidRPr="002B0144" w14:paraId="59098CE5" w14:textId="77777777" w:rsidTr="005F32EE">
        <w:trPr>
          <w:cnfStyle w:val="000000010000" w:firstRow="0" w:lastRow="0" w:firstColumn="0" w:lastColumn="0" w:oddVBand="0" w:evenVBand="0" w:oddHBand="0" w:evenHBand="1" w:firstRowFirstColumn="0" w:firstRowLastColumn="0" w:lastRowFirstColumn="0" w:lastRowLastColumn="0"/>
        </w:trPr>
        <w:tc>
          <w:tcPr>
            <w:tcW w:w="2722" w:type="dxa"/>
            <w:vMerge/>
            <w:hideMark/>
          </w:tcPr>
          <w:p w14:paraId="72DEBE11" w14:textId="77777777" w:rsidR="005B60E4" w:rsidRPr="002B0144" w:rsidRDefault="005B60E4" w:rsidP="00D13AA1">
            <w:pPr>
              <w:pStyle w:val="BodyText"/>
              <w:spacing w:after="0"/>
              <w:ind w:left="0"/>
            </w:pPr>
          </w:p>
        </w:tc>
        <w:tc>
          <w:tcPr>
            <w:tcW w:w="3142" w:type="dxa"/>
            <w:hideMark/>
          </w:tcPr>
          <w:p w14:paraId="662E83FD" w14:textId="77777777" w:rsidR="005B60E4" w:rsidRPr="002B0144" w:rsidRDefault="005B60E4" w:rsidP="00D13AA1">
            <w:pPr>
              <w:pStyle w:val="BodyText"/>
              <w:spacing w:after="0"/>
              <w:ind w:left="0"/>
            </w:pPr>
            <w:r w:rsidRPr="002B0144">
              <w:t>Haematology and Oncology</w:t>
            </w:r>
          </w:p>
        </w:tc>
        <w:tc>
          <w:tcPr>
            <w:tcW w:w="3206" w:type="dxa"/>
            <w:hideMark/>
          </w:tcPr>
          <w:p w14:paraId="218A7DD1" w14:textId="77777777" w:rsidR="005B60E4" w:rsidRPr="002B0144" w:rsidRDefault="005B60E4" w:rsidP="00D13AA1">
            <w:pPr>
              <w:pStyle w:val="BodyText"/>
              <w:spacing w:after="0"/>
              <w:ind w:left="0"/>
            </w:pPr>
            <w:r w:rsidRPr="002B0144">
              <w:t>Support services</w:t>
            </w:r>
          </w:p>
        </w:tc>
      </w:tr>
      <w:tr w:rsidR="005B60E4" w:rsidRPr="002B0144" w14:paraId="4E8948F8" w14:textId="77777777" w:rsidTr="005F32EE">
        <w:trPr>
          <w:cnfStyle w:val="000000100000" w:firstRow="0" w:lastRow="0" w:firstColumn="0" w:lastColumn="0" w:oddVBand="0" w:evenVBand="0" w:oddHBand="1" w:evenHBand="0" w:firstRowFirstColumn="0" w:firstRowLastColumn="0" w:lastRowFirstColumn="0" w:lastRowLastColumn="0"/>
        </w:trPr>
        <w:tc>
          <w:tcPr>
            <w:tcW w:w="2722" w:type="dxa"/>
            <w:vMerge/>
            <w:hideMark/>
          </w:tcPr>
          <w:p w14:paraId="5E6F2274" w14:textId="77777777" w:rsidR="005B60E4" w:rsidRPr="002B0144" w:rsidRDefault="005B60E4" w:rsidP="00D13AA1">
            <w:pPr>
              <w:pStyle w:val="BodyText"/>
              <w:spacing w:after="0"/>
              <w:ind w:left="0"/>
            </w:pPr>
          </w:p>
        </w:tc>
        <w:tc>
          <w:tcPr>
            <w:tcW w:w="3142" w:type="dxa"/>
            <w:hideMark/>
          </w:tcPr>
          <w:p w14:paraId="6889A03E" w14:textId="64F32474" w:rsidR="005B60E4" w:rsidRPr="002B0144" w:rsidRDefault="005B60E4" w:rsidP="00D13AA1">
            <w:pPr>
              <w:pStyle w:val="BodyText"/>
              <w:spacing w:after="0"/>
              <w:ind w:left="0"/>
            </w:pPr>
            <w:r w:rsidRPr="002B0144">
              <w:t>Outpatients incl</w:t>
            </w:r>
            <w:r w:rsidR="005F32EE">
              <w:t>.</w:t>
            </w:r>
            <w:r w:rsidRPr="002B0144">
              <w:t xml:space="preserve"> Cardiac </w:t>
            </w:r>
            <w:r w:rsidR="005F32EE">
              <w:t>&amp;</w:t>
            </w:r>
            <w:r w:rsidRPr="002B0144">
              <w:t xml:space="preserve"> Endoscopy</w:t>
            </w:r>
          </w:p>
        </w:tc>
        <w:tc>
          <w:tcPr>
            <w:tcW w:w="3206" w:type="dxa"/>
            <w:vMerge w:val="restart"/>
            <w:hideMark/>
          </w:tcPr>
          <w:p w14:paraId="02D55E24" w14:textId="77777777" w:rsidR="005B60E4" w:rsidRPr="002B0144" w:rsidRDefault="005B60E4" w:rsidP="00D13AA1">
            <w:pPr>
              <w:pStyle w:val="BodyText"/>
              <w:spacing w:after="0"/>
              <w:ind w:left="0"/>
            </w:pPr>
          </w:p>
        </w:tc>
      </w:tr>
      <w:tr w:rsidR="005B60E4" w:rsidRPr="002B0144" w14:paraId="37116F5A" w14:textId="77777777" w:rsidTr="005F32EE">
        <w:trPr>
          <w:cnfStyle w:val="000000010000" w:firstRow="0" w:lastRow="0" w:firstColumn="0" w:lastColumn="0" w:oddVBand="0" w:evenVBand="0" w:oddHBand="0" w:evenHBand="1" w:firstRowFirstColumn="0" w:firstRowLastColumn="0" w:lastRowFirstColumn="0" w:lastRowLastColumn="0"/>
        </w:trPr>
        <w:tc>
          <w:tcPr>
            <w:tcW w:w="2722" w:type="dxa"/>
            <w:vMerge/>
            <w:hideMark/>
          </w:tcPr>
          <w:p w14:paraId="03C12D4A" w14:textId="77777777" w:rsidR="005B60E4" w:rsidRPr="002B0144" w:rsidRDefault="005B60E4" w:rsidP="00D13AA1">
            <w:pPr>
              <w:pStyle w:val="BodyText"/>
              <w:spacing w:after="0"/>
              <w:ind w:left="0"/>
            </w:pPr>
          </w:p>
        </w:tc>
        <w:tc>
          <w:tcPr>
            <w:tcW w:w="3142" w:type="dxa"/>
            <w:hideMark/>
          </w:tcPr>
          <w:p w14:paraId="24F3162C" w14:textId="77777777" w:rsidR="005B60E4" w:rsidRPr="002B0144" w:rsidRDefault="005B60E4" w:rsidP="00D13AA1">
            <w:pPr>
              <w:pStyle w:val="BodyText"/>
              <w:spacing w:after="0"/>
              <w:ind w:left="0"/>
            </w:pPr>
            <w:r w:rsidRPr="002B0144">
              <w:t>Imaging</w:t>
            </w:r>
          </w:p>
        </w:tc>
        <w:tc>
          <w:tcPr>
            <w:tcW w:w="3206" w:type="dxa"/>
            <w:vMerge/>
            <w:hideMark/>
          </w:tcPr>
          <w:p w14:paraId="1CA668DC" w14:textId="77777777" w:rsidR="005B60E4" w:rsidRPr="002B0144" w:rsidRDefault="005B60E4" w:rsidP="00D13AA1">
            <w:pPr>
              <w:pStyle w:val="BodyText"/>
              <w:spacing w:after="0"/>
              <w:ind w:left="0"/>
            </w:pPr>
          </w:p>
        </w:tc>
      </w:tr>
    </w:tbl>
    <w:p w14:paraId="448B7D7D" w14:textId="408A3D11" w:rsidR="00525CDF" w:rsidRDefault="00525CDF" w:rsidP="00525CDF">
      <w:pPr>
        <w:pStyle w:val="Heading3"/>
        <w:numPr>
          <w:ilvl w:val="0"/>
          <w:numId w:val="0"/>
        </w:numPr>
        <w:ind w:left="794"/>
      </w:pPr>
    </w:p>
    <w:p w14:paraId="48FA1FDD" w14:textId="1B20633B" w:rsidR="005B60E4" w:rsidRPr="00525CDF" w:rsidRDefault="005B60E4" w:rsidP="00525CDF">
      <w:pPr>
        <w:pStyle w:val="Heading3"/>
      </w:pPr>
      <w:r w:rsidRPr="00525CDF">
        <w:t>Development Control Plan for PHB</w:t>
      </w:r>
    </w:p>
    <w:p w14:paraId="3EA541A5" w14:textId="6179A59A" w:rsidR="005B60E4" w:rsidRPr="002B0144" w:rsidRDefault="005F32EE" w:rsidP="005B60E4">
      <w:pPr>
        <w:pStyle w:val="BodyText"/>
      </w:pPr>
      <w:r w:rsidRPr="002B0144">
        <w:rPr>
          <w:noProof/>
          <w:lang w:eastAsia="en-GB"/>
        </w:rPr>
        <w:drawing>
          <wp:anchor distT="0" distB="0" distL="114300" distR="114300" simplePos="0" relativeHeight="251650560" behindDoc="0" locked="0" layoutInCell="1" allowOverlap="1" wp14:anchorId="68691641" wp14:editId="0F077885">
            <wp:simplePos x="0" y="0"/>
            <wp:positionH relativeFrom="column">
              <wp:posOffset>515620</wp:posOffset>
            </wp:positionH>
            <wp:positionV relativeFrom="paragraph">
              <wp:posOffset>462915</wp:posOffset>
            </wp:positionV>
            <wp:extent cx="5667375" cy="3786505"/>
            <wp:effectExtent l="0" t="0" r="9525" b="4445"/>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667375" cy="3786505"/>
                    </a:xfrm>
                    <a:prstGeom prst="rect">
                      <a:avLst/>
                    </a:prstGeom>
                  </pic:spPr>
                </pic:pic>
              </a:graphicData>
            </a:graphic>
            <wp14:sizeRelV relativeFrom="margin">
              <wp14:pctHeight>0</wp14:pctHeight>
            </wp14:sizeRelV>
          </wp:anchor>
        </w:drawing>
      </w:r>
      <w:r w:rsidR="005B60E4" w:rsidRPr="002B0144">
        <w:t>Development Control Plans have been developed to support the delivery of the Estate Strategy at each hospital site.  The image below is of the PHB plan and sets out the Phase 1 enabling works including the ED expansion project.</w:t>
      </w:r>
    </w:p>
    <w:p w14:paraId="1279C31E" w14:textId="77777777" w:rsidR="005F32EE" w:rsidRDefault="005F32EE" w:rsidP="005F32EE">
      <w:pPr>
        <w:pStyle w:val="Heading3"/>
        <w:numPr>
          <w:ilvl w:val="0"/>
          <w:numId w:val="0"/>
        </w:numPr>
        <w:ind w:left="794"/>
      </w:pPr>
    </w:p>
    <w:p w14:paraId="3904957D" w14:textId="4288BAF9" w:rsidR="005B60E4" w:rsidRPr="002B0144" w:rsidRDefault="005B60E4" w:rsidP="005B60E4">
      <w:pPr>
        <w:pStyle w:val="Heading3"/>
      </w:pPr>
      <w:r w:rsidRPr="002B0144">
        <w:lastRenderedPageBreak/>
        <w:t>Land and Property Disposal and Acquisition Programme</w:t>
      </w:r>
    </w:p>
    <w:p w14:paraId="7FE7A4DD" w14:textId="50B85C6F" w:rsidR="005B60E4" w:rsidRPr="002B0144" w:rsidRDefault="005B60E4" w:rsidP="005B60E4">
      <w:pPr>
        <w:pStyle w:val="BodyText"/>
      </w:pPr>
      <w:r w:rsidRPr="002B0144">
        <w:t xml:space="preserve">The Estates Strategy does include plans for property disposal. </w:t>
      </w:r>
    </w:p>
    <w:p w14:paraId="60A6E760" w14:textId="72E9E76C" w:rsidR="00525CDF" w:rsidRDefault="005B60E4" w:rsidP="005B60E4">
      <w:pPr>
        <w:pStyle w:val="BodyText"/>
      </w:pPr>
      <w:r w:rsidRPr="002B0144">
        <w:t xml:space="preserve">The sale of surplus land, either with or without planning permission, generates a one-off capital receipt. </w:t>
      </w:r>
    </w:p>
    <w:p w14:paraId="1E3FEEA4" w14:textId="03E269B9" w:rsidR="005B60E4" w:rsidRPr="002B0144" w:rsidRDefault="00525CDF" w:rsidP="005B60E4">
      <w:pPr>
        <w:pStyle w:val="BodyText"/>
      </w:pPr>
      <w:r w:rsidRPr="002B0144">
        <w:rPr>
          <w:noProof/>
          <w:lang w:eastAsia="en-GB"/>
        </w:rPr>
        <w:drawing>
          <wp:anchor distT="0" distB="0" distL="114300" distR="114300" simplePos="0" relativeHeight="251663872" behindDoc="0" locked="0" layoutInCell="1" allowOverlap="1" wp14:anchorId="0D3B1DA2" wp14:editId="6CD81656">
            <wp:simplePos x="0" y="0"/>
            <wp:positionH relativeFrom="margin">
              <wp:align>right</wp:align>
            </wp:positionH>
            <wp:positionV relativeFrom="paragraph">
              <wp:posOffset>827764</wp:posOffset>
            </wp:positionV>
            <wp:extent cx="5831205" cy="3954780"/>
            <wp:effectExtent l="0" t="0" r="0" b="7620"/>
            <wp:wrapSquare wrapText="bothSides"/>
            <wp:docPr id="16" name="Picture 4">
              <a:extLst xmlns:a="http://schemas.openxmlformats.org/drawingml/2006/main">
                <a:ext uri="{FF2B5EF4-FFF2-40B4-BE49-F238E27FC236}">
                  <a16:creationId xmlns:a16="http://schemas.microsoft.com/office/drawing/2014/main" id="{CE1A6319-01A0-4298-8387-3F51C2C99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E1A6319-01A0-4298-8387-3F51C2C99A3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831205" cy="3954780"/>
                    </a:xfrm>
                    <a:prstGeom prst="rect">
                      <a:avLst/>
                    </a:prstGeom>
                  </pic:spPr>
                </pic:pic>
              </a:graphicData>
            </a:graphic>
            <wp14:sizeRelH relativeFrom="margin">
              <wp14:pctWidth>0</wp14:pctWidth>
            </wp14:sizeRelH>
            <wp14:sizeRelV relativeFrom="margin">
              <wp14:pctHeight>0</wp14:pctHeight>
            </wp14:sizeRelV>
          </wp:anchor>
        </w:drawing>
      </w:r>
      <w:r w:rsidR="005B60E4" w:rsidRPr="002B0144">
        <w:t xml:space="preserve">Many Trusts and other public bodies are considering alternatives to outright disposal and a capital receipt, and as an alternative retaining an interest in the land, and/or buildings and converting that interest into a long-term revenue stream for the Trust. </w:t>
      </w:r>
      <w:r w:rsidR="009973EA" w:rsidRPr="002B0144">
        <w:t xml:space="preserve"> </w:t>
      </w:r>
      <w:r w:rsidR="005B60E4" w:rsidRPr="002B0144">
        <w:t xml:space="preserve">Areas identified as potential areas for disposal at </w:t>
      </w:r>
      <w:r>
        <w:t>P</w:t>
      </w:r>
      <w:r w:rsidR="005B60E4" w:rsidRPr="002B0144">
        <w:t>H</w:t>
      </w:r>
      <w:r>
        <w:t>B</w:t>
      </w:r>
      <w:r w:rsidR="005B60E4" w:rsidRPr="002B0144">
        <w:t xml:space="preserve"> are as follows:</w:t>
      </w:r>
    </w:p>
    <w:p w14:paraId="15B2DBA1" w14:textId="030A6C53" w:rsidR="005B60E4" w:rsidRPr="002B0144" w:rsidRDefault="00525CDF" w:rsidP="005B60E4">
      <w:pPr>
        <w:ind w:left="567"/>
        <w:jc w:val="both"/>
      </w:pPr>
      <w:r w:rsidRPr="002B0144">
        <w:rPr>
          <w:rFonts w:asciiTheme="majorHAnsi" w:hAnsiTheme="majorHAnsi" w:cs="Arial"/>
          <w:noProof/>
          <w:sz w:val="22"/>
          <w:lang w:eastAsia="en-GB"/>
        </w:rPr>
        <mc:AlternateContent>
          <mc:Choice Requires="wps">
            <w:drawing>
              <wp:anchor distT="45720" distB="45720" distL="114300" distR="114300" simplePos="0" relativeHeight="251653632" behindDoc="0" locked="0" layoutInCell="1" allowOverlap="1" wp14:anchorId="4A6887AD" wp14:editId="2FA51048">
                <wp:simplePos x="0" y="0"/>
                <wp:positionH relativeFrom="column">
                  <wp:posOffset>5044871</wp:posOffset>
                </wp:positionH>
                <wp:positionV relativeFrom="paragraph">
                  <wp:posOffset>4088322</wp:posOffset>
                </wp:positionV>
                <wp:extent cx="1362710" cy="80200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802005"/>
                        </a:xfrm>
                        <a:prstGeom prst="rect">
                          <a:avLst/>
                        </a:prstGeom>
                        <a:solidFill>
                          <a:srgbClr val="FFFFFF"/>
                        </a:solidFill>
                        <a:ln w="9525">
                          <a:noFill/>
                          <a:miter lim="800000"/>
                          <a:headEnd/>
                          <a:tailEnd/>
                        </a:ln>
                      </wps:spPr>
                      <wps:txbx>
                        <w:txbxContent>
                          <w:p w14:paraId="65B9B5CF" w14:textId="77777777" w:rsidR="00052F66" w:rsidRPr="002B0144" w:rsidRDefault="00052F66" w:rsidP="009973EA">
                            <w:r w:rsidRPr="002B0144">
                              <w:rPr>
                                <w:noProof/>
                                <w:lang w:eastAsia="en-GB"/>
                              </w:rPr>
                              <w:drawing>
                                <wp:inline distT="0" distB="0" distL="0" distR="0" wp14:anchorId="2080C0DC" wp14:editId="51C6DDE1">
                                  <wp:extent cx="163902" cy="163902"/>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966" cy="165966"/>
                                          </a:xfrm>
                                          <a:prstGeom prst="rect">
                                            <a:avLst/>
                                          </a:prstGeom>
                                          <a:noFill/>
                                          <a:ln>
                                            <a:noFill/>
                                          </a:ln>
                                        </pic:spPr>
                                      </pic:pic>
                                    </a:graphicData>
                                  </a:graphic>
                                </wp:inline>
                              </w:drawing>
                            </w:r>
                            <w:r w:rsidRPr="002B0144">
                              <w:t>Land identified for potential disposal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887AD" id="_x0000_t202" coordsize="21600,21600" o:spt="202" path="m,l,21600r21600,l21600,xe">
                <v:stroke joinstyle="miter"/>
                <v:path gradientshapeok="t" o:connecttype="rect"/>
              </v:shapetype>
              <v:shape id="Text Box 2" o:spid="_x0000_s1026" type="#_x0000_t202" style="position:absolute;left:0;text-align:left;margin-left:397.25pt;margin-top:321.9pt;width:107.3pt;height:63.1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" stroked="f">
                <v:textbox>
                  <w:txbxContent>
                    <w:p w14:paraId="65B9B5CF" w14:textId="77777777" w:rsidR="00052F66" w:rsidRPr="002B0144" w:rsidRDefault="00052F66" w:rsidP="009973EA">
                      <w:r w:rsidRPr="002B0144">
                        <w:rPr>
                          <w:noProof/>
                          <w:lang w:eastAsia="en-GB"/>
                        </w:rPr>
                        <w:drawing>
                          <wp:inline distT="0" distB="0" distL="0" distR="0" wp14:anchorId="2080C0DC" wp14:editId="51C6DDE1">
                            <wp:extent cx="163902" cy="163902"/>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966" cy="165966"/>
                                    </a:xfrm>
                                    <a:prstGeom prst="rect">
                                      <a:avLst/>
                                    </a:prstGeom>
                                    <a:noFill/>
                                    <a:ln>
                                      <a:noFill/>
                                    </a:ln>
                                  </pic:spPr>
                                </pic:pic>
                              </a:graphicData>
                            </a:graphic>
                          </wp:inline>
                        </w:drawing>
                      </w:r>
                      <w:r w:rsidRPr="002B0144">
                        <w:t>Land identified for potential disposal</w:t>
                      </w:r>
                    </w:p>
                  </w:txbxContent>
                </v:textbox>
                <w10:wrap type="square"/>
              </v:shape>
            </w:pict>
          </mc:Fallback>
        </mc:AlternateContent>
      </w:r>
    </w:p>
    <w:p w14:paraId="09A05EFF" w14:textId="64B56007" w:rsidR="00525CDF" w:rsidRDefault="005B60E4" w:rsidP="005B60E4">
      <w:pPr>
        <w:pStyle w:val="BodyText"/>
      </w:pPr>
      <w:r w:rsidRPr="002B0144">
        <w:t xml:space="preserve">However, there are no property disposal elements forming part of this business case. </w:t>
      </w:r>
    </w:p>
    <w:p w14:paraId="1BBCE647" w14:textId="690B8E22" w:rsidR="00525CDF" w:rsidRDefault="00525CDF">
      <w:pPr>
        <w:spacing w:after="200" w:line="276" w:lineRule="auto"/>
      </w:pPr>
      <w:r>
        <w:br w:type="page"/>
      </w:r>
    </w:p>
    <w:p w14:paraId="37BE7F2A" w14:textId="77777777" w:rsidR="005B60E4" w:rsidRPr="00525CDF" w:rsidRDefault="005B60E4" w:rsidP="00525CDF">
      <w:pPr>
        <w:pStyle w:val="Heading1"/>
      </w:pPr>
      <w:bookmarkStart w:id="12" w:name="_Toc99487218"/>
      <w:bookmarkStart w:id="13" w:name="_Toc99491049"/>
      <w:bookmarkStart w:id="14" w:name="_Toc99493931"/>
      <w:bookmarkStart w:id="15" w:name="_Toc100179355"/>
      <w:r w:rsidRPr="00525CDF">
        <w:lastRenderedPageBreak/>
        <w:t>Project Scope</w:t>
      </w:r>
      <w:bookmarkEnd w:id="12"/>
      <w:bookmarkEnd w:id="13"/>
      <w:bookmarkEnd w:id="14"/>
      <w:bookmarkEnd w:id="15"/>
    </w:p>
    <w:p w14:paraId="222136B7" w14:textId="77777777" w:rsidR="005B60E4" w:rsidRPr="002B0144" w:rsidRDefault="005B60E4" w:rsidP="005B60E4">
      <w:pPr>
        <w:pStyle w:val="BodyText"/>
      </w:pPr>
      <w:r w:rsidRPr="002B0144">
        <w:t xml:space="preserve">A workshop was held on 13th November 2019 to discuss the scope of the project, key service requirements and benefits, risks, constraints, and dependencies.  This group defined the scheme as a </w:t>
      </w:r>
      <w:r w:rsidRPr="002B0144">
        <w:rPr>
          <w:b/>
          <w:bCs/>
        </w:rPr>
        <w:t xml:space="preserve">“Project to develop </w:t>
      </w:r>
      <w:proofErr w:type="spellStart"/>
      <w:r w:rsidRPr="002B0144">
        <w:rPr>
          <w:b/>
          <w:bCs/>
        </w:rPr>
        <w:t>resus</w:t>
      </w:r>
      <w:proofErr w:type="spellEnd"/>
      <w:r w:rsidRPr="002B0144">
        <w:rPr>
          <w:b/>
          <w:bCs/>
        </w:rPr>
        <w:t xml:space="preserve"> facilities, improve the Urgent Treatment Centre and reconfigure The Emergency Department”</w:t>
      </w:r>
      <w:r w:rsidRPr="002B0144">
        <w:t xml:space="preserve">.  </w:t>
      </w:r>
    </w:p>
    <w:p w14:paraId="6F3CD6C1" w14:textId="77777777" w:rsidR="005B60E4" w:rsidRPr="002B0144" w:rsidRDefault="005B60E4" w:rsidP="005B60E4">
      <w:pPr>
        <w:pStyle w:val="BodyText"/>
      </w:pPr>
      <w:r w:rsidRPr="002B0144">
        <w:t>The business scope was split into core, desirable and optional requirements:</w:t>
      </w:r>
    </w:p>
    <w:tbl>
      <w:tblPr>
        <w:tblStyle w:val="TurnTown"/>
        <w:tblW w:w="9070" w:type="dxa"/>
        <w:tblInd w:w="794" w:type="dxa"/>
        <w:tblLook w:val="04A0" w:firstRow="1" w:lastRow="0" w:firstColumn="1" w:lastColumn="0" w:noHBand="0" w:noVBand="1"/>
      </w:tblPr>
      <w:tblGrid>
        <w:gridCol w:w="2215"/>
        <w:gridCol w:w="2301"/>
        <w:gridCol w:w="2268"/>
        <w:gridCol w:w="2286"/>
      </w:tblGrid>
      <w:tr w:rsidR="005B60E4" w:rsidRPr="002B0144" w14:paraId="65228F0E" w14:textId="77777777" w:rsidTr="00D13AA1">
        <w:trPr>
          <w:cnfStyle w:val="100000000000" w:firstRow="1" w:lastRow="0" w:firstColumn="0" w:lastColumn="0" w:oddVBand="0" w:evenVBand="0" w:oddHBand="0" w:evenHBand="0" w:firstRowFirstColumn="0" w:firstRowLastColumn="0" w:lastRowFirstColumn="0" w:lastRowLastColumn="0"/>
        </w:trPr>
        <w:tc>
          <w:tcPr>
            <w:tcW w:w="2214" w:type="dxa"/>
            <w:vAlign w:val="center"/>
          </w:tcPr>
          <w:p w14:paraId="0C07A6DF" w14:textId="77777777" w:rsidR="005B60E4" w:rsidRPr="002B0144" w:rsidRDefault="005B60E4" w:rsidP="00D13AA1">
            <w:pPr>
              <w:pStyle w:val="BodyText"/>
              <w:spacing w:after="0"/>
              <w:ind w:left="0"/>
              <w:rPr>
                <w:b/>
                <w:color w:val="FFFFFF"/>
              </w:rPr>
            </w:pPr>
            <w:r w:rsidRPr="002B0144">
              <w:rPr>
                <w:b/>
                <w:color w:val="FFFFFF"/>
              </w:rPr>
              <w:t>Range</w:t>
            </w:r>
          </w:p>
        </w:tc>
        <w:tc>
          <w:tcPr>
            <w:tcW w:w="2298" w:type="dxa"/>
            <w:vAlign w:val="center"/>
          </w:tcPr>
          <w:p w14:paraId="1C997D20" w14:textId="77777777" w:rsidR="005B60E4" w:rsidRPr="002B0144" w:rsidRDefault="005B60E4" w:rsidP="00D13AA1">
            <w:pPr>
              <w:pStyle w:val="BodyText"/>
              <w:spacing w:after="0"/>
              <w:ind w:left="0"/>
              <w:rPr>
                <w:b/>
                <w:color w:val="FFFFFF"/>
              </w:rPr>
            </w:pPr>
            <w:r w:rsidRPr="002B0144">
              <w:rPr>
                <w:b/>
                <w:color w:val="FFFFFF"/>
              </w:rPr>
              <w:t>Core</w:t>
            </w:r>
          </w:p>
        </w:tc>
        <w:tc>
          <w:tcPr>
            <w:tcW w:w="2265" w:type="dxa"/>
            <w:vAlign w:val="center"/>
          </w:tcPr>
          <w:p w14:paraId="4761EC5F" w14:textId="77777777" w:rsidR="005B60E4" w:rsidRPr="002B0144" w:rsidRDefault="005B60E4" w:rsidP="00D13AA1">
            <w:pPr>
              <w:pStyle w:val="BodyText"/>
              <w:spacing w:after="0"/>
              <w:ind w:left="0"/>
              <w:rPr>
                <w:b/>
                <w:color w:val="FFFFFF"/>
              </w:rPr>
            </w:pPr>
            <w:r w:rsidRPr="002B0144">
              <w:rPr>
                <w:b/>
                <w:color w:val="FFFFFF"/>
              </w:rPr>
              <w:t>Desirable</w:t>
            </w:r>
          </w:p>
        </w:tc>
        <w:tc>
          <w:tcPr>
            <w:tcW w:w="2283" w:type="dxa"/>
            <w:vAlign w:val="center"/>
          </w:tcPr>
          <w:p w14:paraId="12B5D7C0" w14:textId="77777777" w:rsidR="005B60E4" w:rsidRPr="002B0144" w:rsidRDefault="005B60E4" w:rsidP="00D13AA1">
            <w:pPr>
              <w:pStyle w:val="BodyText"/>
              <w:spacing w:after="0"/>
              <w:ind w:left="0"/>
              <w:rPr>
                <w:b/>
                <w:color w:val="FFFFFF"/>
              </w:rPr>
            </w:pPr>
            <w:r w:rsidRPr="002B0144">
              <w:rPr>
                <w:b/>
                <w:color w:val="FFFFFF"/>
              </w:rPr>
              <w:t>Optional</w:t>
            </w:r>
          </w:p>
        </w:tc>
      </w:tr>
      <w:tr w:rsidR="005B60E4" w:rsidRPr="002B0144" w14:paraId="5915BE28" w14:textId="77777777" w:rsidTr="00D13AA1">
        <w:trPr>
          <w:cnfStyle w:val="000000100000" w:firstRow="0" w:lastRow="0" w:firstColumn="0" w:lastColumn="0" w:oddVBand="0" w:evenVBand="0" w:oddHBand="1" w:evenHBand="0" w:firstRowFirstColumn="0" w:firstRowLastColumn="0" w:lastRowFirstColumn="0" w:lastRowLastColumn="0"/>
        </w:trPr>
        <w:tc>
          <w:tcPr>
            <w:tcW w:w="2214" w:type="dxa"/>
          </w:tcPr>
          <w:p w14:paraId="79D6EFAA" w14:textId="77777777" w:rsidR="005B60E4" w:rsidRPr="002B0144" w:rsidRDefault="005B60E4" w:rsidP="00D13AA1">
            <w:pPr>
              <w:pStyle w:val="BodyText"/>
              <w:spacing w:after="0"/>
              <w:ind w:left="0"/>
            </w:pPr>
            <w:r w:rsidRPr="002B0144">
              <w:t>Scope</w:t>
            </w:r>
          </w:p>
        </w:tc>
        <w:tc>
          <w:tcPr>
            <w:tcW w:w="2298" w:type="dxa"/>
          </w:tcPr>
          <w:p w14:paraId="45B535F5" w14:textId="77777777" w:rsidR="005B60E4" w:rsidRPr="002B0144" w:rsidRDefault="005B60E4" w:rsidP="00D13AA1">
            <w:pPr>
              <w:pStyle w:val="BodyText"/>
              <w:spacing w:after="0"/>
              <w:ind w:left="0"/>
            </w:pPr>
            <w:r w:rsidRPr="002B0144">
              <w:t>Provides the minimal functionality to operate a modern Emergency Department</w:t>
            </w:r>
          </w:p>
        </w:tc>
        <w:tc>
          <w:tcPr>
            <w:tcW w:w="2265" w:type="dxa"/>
          </w:tcPr>
          <w:p w14:paraId="53E3D2BE" w14:textId="77777777" w:rsidR="005B60E4" w:rsidRPr="002B0144" w:rsidRDefault="005B60E4" w:rsidP="00D13AA1">
            <w:pPr>
              <w:pStyle w:val="BodyText"/>
              <w:spacing w:after="0"/>
              <w:ind w:left="0"/>
            </w:pPr>
            <w:r w:rsidRPr="002B0144">
              <w:t>As for Core but has the scope for additional income through ED clinics and has improved facilities for paediatric patients and bereaved relatives</w:t>
            </w:r>
          </w:p>
        </w:tc>
        <w:tc>
          <w:tcPr>
            <w:tcW w:w="2283" w:type="dxa"/>
          </w:tcPr>
          <w:p w14:paraId="66189B96" w14:textId="77777777" w:rsidR="005B60E4" w:rsidRPr="002B0144" w:rsidRDefault="005B60E4" w:rsidP="00D13AA1">
            <w:pPr>
              <w:pStyle w:val="BodyText"/>
              <w:spacing w:after="0"/>
              <w:ind w:left="0"/>
            </w:pPr>
            <w:r w:rsidRPr="002B0144">
              <w:t>As for Desirable, plus additional diagnostics and better facilities</w:t>
            </w:r>
          </w:p>
        </w:tc>
      </w:tr>
      <w:tr w:rsidR="005B60E4" w:rsidRPr="002B0144" w14:paraId="0DDCE23C" w14:textId="77777777" w:rsidTr="00D13AA1">
        <w:trPr>
          <w:cnfStyle w:val="000000010000" w:firstRow="0" w:lastRow="0" w:firstColumn="0" w:lastColumn="0" w:oddVBand="0" w:evenVBand="0" w:oddHBand="0" w:evenHBand="1" w:firstRowFirstColumn="0" w:firstRowLastColumn="0" w:lastRowFirstColumn="0" w:lastRowLastColumn="0"/>
        </w:trPr>
        <w:tc>
          <w:tcPr>
            <w:tcW w:w="2214" w:type="dxa"/>
          </w:tcPr>
          <w:p w14:paraId="322CD741" w14:textId="77777777" w:rsidR="005B60E4" w:rsidRPr="002B0144" w:rsidRDefault="005B60E4" w:rsidP="00D13AA1">
            <w:pPr>
              <w:pStyle w:val="BodyText"/>
              <w:spacing w:after="0"/>
              <w:ind w:left="0"/>
            </w:pPr>
            <w:r w:rsidRPr="002B0144">
              <w:t xml:space="preserve">Service Requirements </w:t>
            </w:r>
          </w:p>
        </w:tc>
        <w:tc>
          <w:tcPr>
            <w:tcW w:w="2298" w:type="dxa"/>
          </w:tcPr>
          <w:p w14:paraId="7D4AA077" w14:textId="77777777" w:rsidR="005B60E4" w:rsidRPr="002B0144" w:rsidRDefault="005B60E4" w:rsidP="00D13AA1">
            <w:pPr>
              <w:pStyle w:val="ListBullet"/>
              <w:tabs>
                <w:tab w:val="clear" w:pos="1077"/>
              </w:tabs>
              <w:ind w:left="364" w:hanging="364"/>
            </w:pPr>
            <w:r w:rsidRPr="002B0144">
              <w:t xml:space="preserve">Expansion of </w:t>
            </w:r>
            <w:proofErr w:type="spellStart"/>
            <w:r w:rsidRPr="002B0144">
              <w:t>Resus</w:t>
            </w:r>
            <w:proofErr w:type="spellEnd"/>
            <w:r w:rsidRPr="002B0144">
              <w:t xml:space="preserve"> to 6 bays (min)</w:t>
            </w:r>
          </w:p>
          <w:p w14:paraId="32FAFCDA" w14:textId="77777777" w:rsidR="005B60E4" w:rsidRPr="002B0144" w:rsidRDefault="005B60E4" w:rsidP="00D13AA1">
            <w:pPr>
              <w:pStyle w:val="ListBullet"/>
              <w:tabs>
                <w:tab w:val="clear" w:pos="1077"/>
              </w:tabs>
              <w:ind w:left="364" w:hanging="364"/>
            </w:pPr>
            <w:r w:rsidRPr="002B0144">
              <w:t>UTC</w:t>
            </w:r>
          </w:p>
          <w:p w14:paraId="61C30857" w14:textId="77777777" w:rsidR="005B60E4" w:rsidRPr="002B0144" w:rsidRDefault="005B60E4" w:rsidP="00D13AA1">
            <w:pPr>
              <w:pStyle w:val="ListBullet"/>
              <w:tabs>
                <w:tab w:val="clear" w:pos="1077"/>
              </w:tabs>
              <w:ind w:left="364" w:hanging="364"/>
            </w:pPr>
            <w:r w:rsidRPr="002B0144">
              <w:t>Redesigned Majors area</w:t>
            </w:r>
          </w:p>
          <w:p w14:paraId="1223E6F2" w14:textId="77777777" w:rsidR="005B60E4" w:rsidRPr="002B0144" w:rsidRDefault="005B60E4" w:rsidP="00D13AA1">
            <w:pPr>
              <w:pStyle w:val="ListBullet"/>
              <w:tabs>
                <w:tab w:val="clear" w:pos="1077"/>
              </w:tabs>
              <w:ind w:left="364" w:hanging="364"/>
            </w:pPr>
            <w:r w:rsidRPr="002B0144">
              <w:t>Paediatric clinical rooms</w:t>
            </w:r>
          </w:p>
          <w:p w14:paraId="065F96A1" w14:textId="77777777" w:rsidR="005B60E4" w:rsidRPr="002B0144" w:rsidRDefault="005B60E4" w:rsidP="00D13AA1">
            <w:pPr>
              <w:pStyle w:val="ListBullet"/>
              <w:tabs>
                <w:tab w:val="clear" w:pos="1077"/>
              </w:tabs>
              <w:ind w:left="364" w:hanging="364"/>
            </w:pPr>
            <w:r w:rsidRPr="002B0144">
              <w:t>Seminar room</w:t>
            </w:r>
          </w:p>
          <w:p w14:paraId="1C224142" w14:textId="77777777" w:rsidR="005B60E4" w:rsidRPr="002B0144" w:rsidRDefault="005B60E4" w:rsidP="00D13AA1">
            <w:pPr>
              <w:pStyle w:val="ListBullet"/>
              <w:tabs>
                <w:tab w:val="clear" w:pos="1077"/>
              </w:tabs>
              <w:ind w:left="364" w:hanging="364"/>
            </w:pPr>
            <w:r w:rsidRPr="002B0144">
              <w:t>Training room</w:t>
            </w:r>
          </w:p>
          <w:p w14:paraId="692E3F3D" w14:textId="77777777" w:rsidR="005B60E4" w:rsidRPr="002B0144" w:rsidRDefault="005B60E4" w:rsidP="00D13AA1">
            <w:pPr>
              <w:pStyle w:val="ListBullet"/>
              <w:tabs>
                <w:tab w:val="clear" w:pos="1077"/>
              </w:tabs>
              <w:ind w:left="364" w:hanging="364"/>
            </w:pPr>
            <w:r w:rsidRPr="002B0144">
              <w:t>Plaster room</w:t>
            </w:r>
          </w:p>
          <w:p w14:paraId="2E3D0531" w14:textId="77777777" w:rsidR="005B60E4" w:rsidRPr="002B0144" w:rsidRDefault="005B60E4" w:rsidP="00D13AA1">
            <w:pPr>
              <w:pStyle w:val="ListBullet"/>
              <w:tabs>
                <w:tab w:val="clear" w:pos="1077"/>
              </w:tabs>
              <w:ind w:left="364" w:hanging="364"/>
            </w:pPr>
            <w:r w:rsidRPr="002B0144">
              <w:t>Administrative space</w:t>
            </w:r>
          </w:p>
          <w:p w14:paraId="75FCF034" w14:textId="77777777" w:rsidR="005B60E4" w:rsidRPr="002B0144" w:rsidRDefault="005B60E4" w:rsidP="00D13AA1">
            <w:pPr>
              <w:pStyle w:val="ListBullet"/>
              <w:tabs>
                <w:tab w:val="clear" w:pos="1077"/>
              </w:tabs>
              <w:ind w:left="364" w:hanging="364"/>
            </w:pPr>
            <w:r w:rsidRPr="002B0144">
              <w:t>Places of Safety(s136)</w:t>
            </w:r>
          </w:p>
          <w:p w14:paraId="0397FF11" w14:textId="77777777" w:rsidR="005B60E4" w:rsidRPr="002B0144" w:rsidRDefault="005B60E4" w:rsidP="00D13AA1">
            <w:pPr>
              <w:pStyle w:val="ListBullet"/>
              <w:tabs>
                <w:tab w:val="clear" w:pos="1077"/>
              </w:tabs>
              <w:ind w:left="364" w:hanging="364"/>
            </w:pPr>
            <w:r w:rsidRPr="002B0144">
              <w:t>Staff room</w:t>
            </w:r>
          </w:p>
          <w:p w14:paraId="7920F288" w14:textId="77777777" w:rsidR="005B60E4" w:rsidRPr="002B0144" w:rsidRDefault="005B60E4" w:rsidP="00D13AA1">
            <w:pPr>
              <w:pStyle w:val="ListBullet"/>
              <w:tabs>
                <w:tab w:val="clear" w:pos="1077"/>
              </w:tabs>
              <w:ind w:left="364" w:hanging="364"/>
            </w:pPr>
            <w:r w:rsidRPr="002B0144">
              <w:t>Good access / egress to wards</w:t>
            </w:r>
          </w:p>
          <w:p w14:paraId="000556ED" w14:textId="77777777" w:rsidR="005B60E4" w:rsidRPr="002B0144" w:rsidRDefault="005B60E4" w:rsidP="00D13AA1">
            <w:pPr>
              <w:pStyle w:val="ListBullet"/>
              <w:tabs>
                <w:tab w:val="clear" w:pos="1077"/>
              </w:tabs>
              <w:ind w:left="364" w:hanging="364"/>
            </w:pPr>
            <w:r w:rsidRPr="002B0144">
              <w:t>CT scanner &amp; X-ray</w:t>
            </w:r>
          </w:p>
        </w:tc>
        <w:tc>
          <w:tcPr>
            <w:tcW w:w="2265" w:type="dxa"/>
          </w:tcPr>
          <w:p w14:paraId="67E47DF7" w14:textId="77777777" w:rsidR="005B60E4" w:rsidRPr="002B0144" w:rsidRDefault="005B60E4" w:rsidP="00D13AA1">
            <w:pPr>
              <w:pStyle w:val="ListBullet"/>
              <w:tabs>
                <w:tab w:val="clear" w:pos="1077"/>
              </w:tabs>
              <w:ind w:left="364" w:hanging="364"/>
            </w:pPr>
            <w:r w:rsidRPr="002B0144">
              <w:t>ED clinic room</w:t>
            </w:r>
          </w:p>
          <w:p w14:paraId="43C14B97" w14:textId="77777777" w:rsidR="005B60E4" w:rsidRPr="002B0144" w:rsidRDefault="005B60E4" w:rsidP="00D13AA1">
            <w:pPr>
              <w:pStyle w:val="ListBullet"/>
              <w:tabs>
                <w:tab w:val="clear" w:pos="1077"/>
              </w:tabs>
              <w:ind w:left="364" w:hanging="364"/>
            </w:pPr>
            <w:r w:rsidRPr="002B0144">
              <w:t>Dignity suite / changing places</w:t>
            </w:r>
          </w:p>
          <w:p w14:paraId="697DC5E8" w14:textId="77777777" w:rsidR="005B60E4" w:rsidRPr="002B0144" w:rsidRDefault="005B60E4" w:rsidP="00D13AA1">
            <w:pPr>
              <w:pStyle w:val="ListBullet"/>
              <w:tabs>
                <w:tab w:val="clear" w:pos="1077"/>
              </w:tabs>
              <w:ind w:left="364" w:hanging="364"/>
            </w:pPr>
            <w:r w:rsidRPr="002B0144">
              <w:t>Frailty / AEC clinic rooms</w:t>
            </w:r>
          </w:p>
          <w:p w14:paraId="191E3E42" w14:textId="77777777" w:rsidR="005B60E4" w:rsidRPr="002B0144" w:rsidRDefault="005B60E4" w:rsidP="00D13AA1">
            <w:pPr>
              <w:pStyle w:val="ListBullet"/>
              <w:tabs>
                <w:tab w:val="clear" w:pos="1077"/>
              </w:tabs>
              <w:ind w:left="364" w:hanging="364"/>
            </w:pPr>
            <w:r w:rsidRPr="002B0144">
              <w:t>Pharmacy</w:t>
            </w:r>
          </w:p>
          <w:p w14:paraId="38472FCF" w14:textId="77777777" w:rsidR="005B60E4" w:rsidRPr="002B0144" w:rsidRDefault="005B60E4" w:rsidP="00D13AA1">
            <w:pPr>
              <w:pStyle w:val="ListBullet"/>
              <w:tabs>
                <w:tab w:val="clear" w:pos="1077"/>
              </w:tabs>
              <w:ind w:left="364" w:hanging="364"/>
            </w:pPr>
            <w:r w:rsidRPr="002B0144">
              <w:t>Paediatric waiting area separate to main</w:t>
            </w:r>
          </w:p>
          <w:p w14:paraId="1E01FD21" w14:textId="77777777" w:rsidR="005B60E4" w:rsidRPr="002B0144" w:rsidRDefault="005B60E4" w:rsidP="00D13AA1">
            <w:pPr>
              <w:pStyle w:val="ListBullet"/>
              <w:tabs>
                <w:tab w:val="clear" w:pos="1077"/>
              </w:tabs>
              <w:ind w:left="364" w:hanging="364"/>
            </w:pPr>
            <w:r w:rsidRPr="002B0144">
              <w:t>Volunteers’ area</w:t>
            </w:r>
          </w:p>
          <w:p w14:paraId="4D58A82A" w14:textId="77777777" w:rsidR="005B60E4" w:rsidRPr="002B0144" w:rsidRDefault="005B60E4" w:rsidP="00D13AA1">
            <w:pPr>
              <w:pStyle w:val="ListBullet"/>
              <w:tabs>
                <w:tab w:val="clear" w:pos="1077"/>
              </w:tabs>
              <w:ind w:left="364" w:hanging="364"/>
            </w:pPr>
            <w:r w:rsidRPr="002B0144">
              <w:t>Bereavement suite</w:t>
            </w:r>
          </w:p>
          <w:p w14:paraId="5D38308B" w14:textId="77777777" w:rsidR="005B60E4" w:rsidRPr="002B0144" w:rsidRDefault="005B60E4" w:rsidP="00D13AA1">
            <w:pPr>
              <w:pStyle w:val="ListBullet"/>
              <w:tabs>
                <w:tab w:val="clear" w:pos="1077"/>
              </w:tabs>
              <w:ind w:left="364" w:hanging="364"/>
            </w:pPr>
            <w:r w:rsidRPr="002B0144">
              <w:t>Emergency dentistry</w:t>
            </w:r>
          </w:p>
        </w:tc>
        <w:tc>
          <w:tcPr>
            <w:tcW w:w="2283" w:type="dxa"/>
          </w:tcPr>
          <w:p w14:paraId="4FAB23CE" w14:textId="77777777" w:rsidR="005B60E4" w:rsidRPr="002B0144" w:rsidRDefault="005B60E4" w:rsidP="00D13AA1">
            <w:pPr>
              <w:pStyle w:val="ListBullet"/>
              <w:tabs>
                <w:tab w:val="clear" w:pos="1077"/>
              </w:tabs>
              <w:ind w:left="364" w:hanging="364"/>
            </w:pPr>
            <w:r w:rsidRPr="002B0144">
              <w:t>EMAS facilities</w:t>
            </w:r>
          </w:p>
          <w:p w14:paraId="73897178" w14:textId="77777777" w:rsidR="005B60E4" w:rsidRPr="002B0144" w:rsidRDefault="005B60E4" w:rsidP="00D13AA1">
            <w:pPr>
              <w:pStyle w:val="ListBullet"/>
              <w:tabs>
                <w:tab w:val="clear" w:pos="1077"/>
              </w:tabs>
              <w:ind w:left="364" w:hanging="364"/>
            </w:pPr>
            <w:r w:rsidRPr="002B0144">
              <w:t>Ultrasound scan room</w:t>
            </w:r>
          </w:p>
          <w:p w14:paraId="7AD30E6A" w14:textId="77777777" w:rsidR="005B60E4" w:rsidRPr="002B0144" w:rsidRDefault="005B60E4" w:rsidP="00D13AA1">
            <w:pPr>
              <w:pStyle w:val="ListBullet"/>
              <w:tabs>
                <w:tab w:val="clear" w:pos="1077"/>
              </w:tabs>
              <w:ind w:left="364" w:hanging="364"/>
            </w:pPr>
            <w:r w:rsidRPr="002B0144">
              <w:t>Café / concessions</w:t>
            </w:r>
          </w:p>
        </w:tc>
      </w:tr>
    </w:tbl>
    <w:p w14:paraId="6DDFD6A9" w14:textId="77777777" w:rsidR="005B60E4" w:rsidRPr="002B0144" w:rsidRDefault="005B60E4" w:rsidP="005B60E4">
      <w:pPr>
        <w:pStyle w:val="BodyText"/>
      </w:pPr>
    </w:p>
    <w:p w14:paraId="3F3AFA72" w14:textId="77777777" w:rsidR="005B60E4" w:rsidRPr="002B0144" w:rsidRDefault="005B60E4" w:rsidP="005B60E4">
      <w:pPr>
        <w:pStyle w:val="BodyText"/>
      </w:pPr>
      <w:r w:rsidRPr="002B0144">
        <w:t xml:space="preserve">The core model is a simplistic design that fits the scope of increasing </w:t>
      </w:r>
      <w:proofErr w:type="spellStart"/>
      <w:r w:rsidRPr="002B0144">
        <w:t>resus</w:t>
      </w:r>
      <w:proofErr w:type="spellEnd"/>
      <w:r w:rsidRPr="002B0144">
        <w:t xml:space="preserve"> capacity, building a UTC and redeveloping the space left behind for </w:t>
      </w:r>
      <w:proofErr w:type="gramStart"/>
      <w:r w:rsidRPr="002B0144">
        <w:t>majors</w:t>
      </w:r>
      <w:proofErr w:type="gramEnd"/>
      <w:r w:rsidRPr="002B0144">
        <w:t xml:space="preserve"> cases.  However, more desirable options would improve throughput, have the potential to bring patients back faster to clinic and improve facilities for children.  </w:t>
      </w:r>
    </w:p>
    <w:p w14:paraId="1A624288" w14:textId="77777777" w:rsidR="005B60E4" w:rsidRPr="002B0144" w:rsidRDefault="005B60E4" w:rsidP="005B60E4">
      <w:pPr>
        <w:pStyle w:val="BodyText"/>
      </w:pPr>
      <w:r w:rsidRPr="002B0144">
        <w:lastRenderedPageBreak/>
        <w:t>Analysis of the current demand plus an increase for anticipated future demand / population growth showed that the following clinical space would be required, as an absolute minimum.  Any additional rooms would future proof the service.</w:t>
      </w:r>
    </w:p>
    <w:tbl>
      <w:tblPr>
        <w:tblStyle w:val="TurnTown"/>
        <w:tblW w:w="8222" w:type="dxa"/>
        <w:tblInd w:w="794" w:type="dxa"/>
        <w:tblLook w:val="04A0" w:firstRow="1" w:lastRow="0" w:firstColumn="1" w:lastColumn="0" w:noHBand="0" w:noVBand="1"/>
      </w:tblPr>
      <w:tblGrid>
        <w:gridCol w:w="2026"/>
        <w:gridCol w:w="2059"/>
        <w:gridCol w:w="2071"/>
        <w:gridCol w:w="2066"/>
      </w:tblGrid>
      <w:tr w:rsidR="005B60E4" w:rsidRPr="002B0144" w14:paraId="6DF49D06" w14:textId="77777777" w:rsidTr="00D13AA1">
        <w:trPr>
          <w:cnfStyle w:val="100000000000" w:firstRow="1" w:lastRow="0" w:firstColumn="0" w:lastColumn="0" w:oddVBand="0" w:evenVBand="0" w:oddHBand="0" w:evenHBand="0" w:firstRowFirstColumn="0" w:firstRowLastColumn="0" w:lastRowFirstColumn="0" w:lastRowLastColumn="0"/>
        </w:trPr>
        <w:tc>
          <w:tcPr>
            <w:tcW w:w="2026" w:type="dxa"/>
            <w:vAlign w:val="center"/>
          </w:tcPr>
          <w:p w14:paraId="469F20B7" w14:textId="77777777" w:rsidR="005B60E4" w:rsidRPr="002B0144" w:rsidRDefault="005B60E4" w:rsidP="00D13AA1">
            <w:pPr>
              <w:pStyle w:val="BodyText"/>
              <w:spacing w:after="0"/>
              <w:ind w:left="0"/>
              <w:rPr>
                <w:b/>
                <w:color w:val="FFFFFF"/>
              </w:rPr>
            </w:pPr>
          </w:p>
        </w:tc>
        <w:tc>
          <w:tcPr>
            <w:tcW w:w="2059" w:type="dxa"/>
            <w:vAlign w:val="center"/>
          </w:tcPr>
          <w:p w14:paraId="61B6E6FE" w14:textId="77777777" w:rsidR="005B60E4" w:rsidRPr="002B0144" w:rsidRDefault="005B60E4" w:rsidP="00D13AA1">
            <w:pPr>
              <w:pStyle w:val="BodyText"/>
              <w:spacing w:after="0"/>
              <w:ind w:left="0"/>
              <w:rPr>
                <w:b/>
                <w:color w:val="FFFFFF"/>
              </w:rPr>
            </w:pPr>
            <w:r w:rsidRPr="002B0144">
              <w:rPr>
                <w:b/>
                <w:color w:val="FFFFFF"/>
              </w:rPr>
              <w:t>Current cubicles</w:t>
            </w:r>
          </w:p>
        </w:tc>
        <w:tc>
          <w:tcPr>
            <w:tcW w:w="2071" w:type="dxa"/>
            <w:vAlign w:val="center"/>
          </w:tcPr>
          <w:p w14:paraId="40C8884C" w14:textId="77777777" w:rsidR="005B60E4" w:rsidRPr="002B0144" w:rsidRDefault="005B60E4" w:rsidP="00D13AA1">
            <w:pPr>
              <w:pStyle w:val="BodyText"/>
              <w:spacing w:after="0"/>
              <w:ind w:left="0"/>
              <w:rPr>
                <w:b/>
                <w:color w:val="FFFFFF"/>
              </w:rPr>
            </w:pPr>
            <w:r w:rsidRPr="002B0144">
              <w:rPr>
                <w:b/>
                <w:color w:val="FFFFFF"/>
              </w:rPr>
              <w:t>Increase required</w:t>
            </w:r>
          </w:p>
        </w:tc>
        <w:tc>
          <w:tcPr>
            <w:tcW w:w="2066" w:type="dxa"/>
            <w:vAlign w:val="center"/>
          </w:tcPr>
          <w:p w14:paraId="6821A645" w14:textId="77777777" w:rsidR="005B60E4" w:rsidRPr="002B0144" w:rsidRDefault="005B60E4" w:rsidP="00D13AA1">
            <w:pPr>
              <w:pStyle w:val="BodyText"/>
              <w:spacing w:after="0"/>
              <w:ind w:left="0"/>
              <w:rPr>
                <w:b/>
                <w:color w:val="FFFFFF"/>
              </w:rPr>
            </w:pPr>
            <w:r w:rsidRPr="002B0144">
              <w:rPr>
                <w:b/>
                <w:color w:val="FFFFFF"/>
              </w:rPr>
              <w:t>Total required</w:t>
            </w:r>
          </w:p>
        </w:tc>
      </w:tr>
      <w:tr w:rsidR="005B60E4" w:rsidRPr="002B0144" w14:paraId="102CE22E" w14:textId="77777777" w:rsidTr="00D13AA1">
        <w:trPr>
          <w:cnfStyle w:val="000000100000" w:firstRow="0" w:lastRow="0" w:firstColumn="0" w:lastColumn="0" w:oddVBand="0" w:evenVBand="0" w:oddHBand="1" w:evenHBand="0" w:firstRowFirstColumn="0" w:firstRowLastColumn="0" w:lastRowFirstColumn="0" w:lastRowLastColumn="0"/>
        </w:trPr>
        <w:tc>
          <w:tcPr>
            <w:tcW w:w="2026" w:type="dxa"/>
          </w:tcPr>
          <w:p w14:paraId="5C38E7F6" w14:textId="77777777" w:rsidR="005B60E4" w:rsidRPr="002B0144" w:rsidRDefault="005B60E4" w:rsidP="00D13AA1">
            <w:pPr>
              <w:pStyle w:val="BodyText"/>
              <w:spacing w:after="0"/>
              <w:ind w:left="0"/>
            </w:pPr>
            <w:proofErr w:type="spellStart"/>
            <w:r w:rsidRPr="002B0144">
              <w:t>Resus</w:t>
            </w:r>
            <w:proofErr w:type="spellEnd"/>
          </w:p>
        </w:tc>
        <w:tc>
          <w:tcPr>
            <w:tcW w:w="2059" w:type="dxa"/>
          </w:tcPr>
          <w:p w14:paraId="0E27C114" w14:textId="77777777" w:rsidR="005B60E4" w:rsidRPr="002B0144" w:rsidRDefault="005B60E4" w:rsidP="00D13AA1">
            <w:pPr>
              <w:pStyle w:val="BodyText"/>
              <w:spacing w:after="0"/>
              <w:ind w:left="0"/>
            </w:pPr>
            <w:r w:rsidRPr="002B0144">
              <w:t>4 (+2 separate overflow spaces)</w:t>
            </w:r>
          </w:p>
        </w:tc>
        <w:tc>
          <w:tcPr>
            <w:tcW w:w="2071" w:type="dxa"/>
          </w:tcPr>
          <w:p w14:paraId="2626E7A5" w14:textId="77777777" w:rsidR="005B60E4" w:rsidRPr="002B0144" w:rsidRDefault="005B60E4" w:rsidP="00D13AA1">
            <w:pPr>
              <w:pStyle w:val="BodyText"/>
              <w:spacing w:after="0"/>
              <w:ind w:left="0"/>
            </w:pPr>
            <w:r w:rsidRPr="002B0144">
              <w:t>4</w:t>
            </w:r>
          </w:p>
        </w:tc>
        <w:tc>
          <w:tcPr>
            <w:tcW w:w="2066" w:type="dxa"/>
          </w:tcPr>
          <w:p w14:paraId="3D917471" w14:textId="77777777" w:rsidR="005B60E4" w:rsidRPr="002B0144" w:rsidRDefault="005B60E4" w:rsidP="00D13AA1">
            <w:pPr>
              <w:pStyle w:val="BodyText"/>
              <w:spacing w:after="0"/>
              <w:ind w:left="0"/>
            </w:pPr>
            <w:r w:rsidRPr="002B0144">
              <w:t>8</w:t>
            </w:r>
          </w:p>
        </w:tc>
      </w:tr>
      <w:tr w:rsidR="005B60E4" w:rsidRPr="002B0144" w14:paraId="4AC35476" w14:textId="77777777" w:rsidTr="00D13AA1">
        <w:trPr>
          <w:cnfStyle w:val="000000010000" w:firstRow="0" w:lastRow="0" w:firstColumn="0" w:lastColumn="0" w:oddVBand="0" w:evenVBand="0" w:oddHBand="0" w:evenHBand="1" w:firstRowFirstColumn="0" w:firstRowLastColumn="0" w:lastRowFirstColumn="0" w:lastRowLastColumn="0"/>
        </w:trPr>
        <w:tc>
          <w:tcPr>
            <w:tcW w:w="2026" w:type="dxa"/>
          </w:tcPr>
          <w:p w14:paraId="24EDAAFF" w14:textId="77777777" w:rsidR="005B60E4" w:rsidRPr="002B0144" w:rsidRDefault="005B60E4" w:rsidP="00D13AA1">
            <w:pPr>
              <w:pStyle w:val="BodyText"/>
              <w:spacing w:after="0"/>
              <w:ind w:left="0"/>
            </w:pPr>
            <w:r w:rsidRPr="002B0144">
              <w:t>Majors</w:t>
            </w:r>
          </w:p>
        </w:tc>
        <w:tc>
          <w:tcPr>
            <w:tcW w:w="2059" w:type="dxa"/>
          </w:tcPr>
          <w:p w14:paraId="4CC5B986" w14:textId="77777777" w:rsidR="005B60E4" w:rsidRPr="002B0144" w:rsidRDefault="005B60E4" w:rsidP="00D13AA1">
            <w:pPr>
              <w:pStyle w:val="BodyText"/>
              <w:spacing w:after="0"/>
              <w:ind w:left="0"/>
            </w:pPr>
            <w:r w:rsidRPr="002B0144">
              <w:t>8</w:t>
            </w:r>
          </w:p>
        </w:tc>
        <w:tc>
          <w:tcPr>
            <w:tcW w:w="2071" w:type="dxa"/>
          </w:tcPr>
          <w:p w14:paraId="586B2F0E" w14:textId="1301CE7A" w:rsidR="005B60E4" w:rsidRPr="002B0144" w:rsidRDefault="004C628C" w:rsidP="00D13AA1">
            <w:pPr>
              <w:pStyle w:val="BodyText"/>
              <w:spacing w:after="0"/>
              <w:ind w:left="0"/>
            </w:pPr>
            <w:r>
              <w:t>35*</w:t>
            </w:r>
          </w:p>
        </w:tc>
        <w:tc>
          <w:tcPr>
            <w:tcW w:w="2066" w:type="dxa"/>
          </w:tcPr>
          <w:p w14:paraId="22F92313" w14:textId="51CB123A" w:rsidR="005B60E4" w:rsidRPr="002B0144" w:rsidRDefault="004C628C" w:rsidP="00D13AA1">
            <w:pPr>
              <w:pStyle w:val="BodyText"/>
              <w:spacing w:after="0"/>
              <w:ind w:left="0"/>
            </w:pPr>
            <w:r>
              <w:t>43*</w:t>
            </w:r>
          </w:p>
        </w:tc>
      </w:tr>
      <w:tr w:rsidR="005B60E4" w:rsidRPr="002B0144" w14:paraId="619E2879" w14:textId="77777777" w:rsidTr="00D13AA1">
        <w:trPr>
          <w:cnfStyle w:val="000000100000" w:firstRow="0" w:lastRow="0" w:firstColumn="0" w:lastColumn="0" w:oddVBand="0" w:evenVBand="0" w:oddHBand="1" w:evenHBand="0" w:firstRowFirstColumn="0" w:firstRowLastColumn="0" w:lastRowFirstColumn="0" w:lastRowLastColumn="0"/>
        </w:trPr>
        <w:tc>
          <w:tcPr>
            <w:tcW w:w="2026" w:type="dxa"/>
          </w:tcPr>
          <w:p w14:paraId="428C146D" w14:textId="77777777" w:rsidR="005B60E4" w:rsidRPr="002B0144" w:rsidRDefault="005B60E4" w:rsidP="00D13AA1">
            <w:pPr>
              <w:pStyle w:val="BodyText"/>
              <w:spacing w:after="0"/>
              <w:ind w:left="0"/>
            </w:pPr>
            <w:r w:rsidRPr="002B0144">
              <w:t>Minors &amp; UTC &amp; GP</w:t>
            </w:r>
          </w:p>
        </w:tc>
        <w:tc>
          <w:tcPr>
            <w:tcW w:w="2059" w:type="dxa"/>
          </w:tcPr>
          <w:p w14:paraId="12F8601C" w14:textId="77777777" w:rsidR="005B60E4" w:rsidRPr="002B0144" w:rsidRDefault="005B60E4" w:rsidP="00D13AA1">
            <w:pPr>
              <w:pStyle w:val="BodyText"/>
              <w:spacing w:after="0"/>
              <w:ind w:left="0"/>
            </w:pPr>
            <w:r w:rsidRPr="002B0144">
              <w:t>3</w:t>
            </w:r>
          </w:p>
        </w:tc>
        <w:tc>
          <w:tcPr>
            <w:tcW w:w="2071" w:type="dxa"/>
          </w:tcPr>
          <w:p w14:paraId="5D8BC2B9" w14:textId="23661AAE" w:rsidR="005B60E4" w:rsidRPr="002B0144" w:rsidRDefault="004C628C" w:rsidP="00D13AA1">
            <w:pPr>
              <w:pStyle w:val="BodyText"/>
              <w:spacing w:after="0"/>
              <w:ind w:left="0"/>
            </w:pPr>
            <w:r>
              <w:t>6</w:t>
            </w:r>
          </w:p>
        </w:tc>
        <w:tc>
          <w:tcPr>
            <w:tcW w:w="2066" w:type="dxa"/>
          </w:tcPr>
          <w:p w14:paraId="55BA2805" w14:textId="7AF00634" w:rsidR="005B60E4" w:rsidRPr="002B0144" w:rsidRDefault="004C628C" w:rsidP="00D13AA1">
            <w:pPr>
              <w:pStyle w:val="BodyText"/>
              <w:spacing w:after="0"/>
              <w:ind w:left="0"/>
            </w:pPr>
            <w:r>
              <w:t>9</w:t>
            </w:r>
          </w:p>
        </w:tc>
      </w:tr>
    </w:tbl>
    <w:p w14:paraId="5FC5DE48" w14:textId="05BAFB77" w:rsidR="004C628C" w:rsidRPr="004C628C" w:rsidRDefault="004C628C" w:rsidP="004C628C">
      <w:pPr>
        <w:pStyle w:val="BodyText"/>
      </w:pPr>
      <w:r>
        <w:t>*</w:t>
      </w:r>
      <w:r w:rsidRPr="004C628C">
        <w:t xml:space="preserve"> The significant increase in </w:t>
      </w:r>
      <w:proofErr w:type="gramStart"/>
      <w:r w:rsidRPr="004C628C">
        <w:t>majors</w:t>
      </w:r>
      <w:proofErr w:type="gramEnd"/>
      <w:r w:rsidRPr="004C628C">
        <w:t xml:space="preserve"> space includes a large volume of “fit to sit” spaces to cope with peaks in demand.  The fit to sit area, step up rooms and speciality specific rooms will all be available for the use of both UTC and Majors.</w:t>
      </w:r>
    </w:p>
    <w:p w14:paraId="5135A5D4" w14:textId="77777777" w:rsidR="005B60E4" w:rsidRPr="002B0144" w:rsidRDefault="005B60E4" w:rsidP="005B60E4">
      <w:pPr>
        <w:pStyle w:val="Heading2"/>
      </w:pPr>
      <w:r w:rsidRPr="002B0144">
        <w:t xml:space="preserve">Preferred Option </w:t>
      </w:r>
    </w:p>
    <w:p w14:paraId="1227A656" w14:textId="77777777" w:rsidR="005B60E4" w:rsidRPr="002B0144" w:rsidRDefault="005B60E4" w:rsidP="005B60E4">
      <w:pPr>
        <w:pStyle w:val="BodyText"/>
      </w:pPr>
      <w:r w:rsidRPr="002B0144">
        <w:t xml:space="preserve">In accordance with the requirements of HM Treasury’s Green Book and supporting guidance, a wide range of options were considered in response to the project scope above. </w:t>
      </w:r>
    </w:p>
    <w:p w14:paraId="1624EF70" w14:textId="77777777" w:rsidR="005B60E4" w:rsidRPr="002B0144" w:rsidRDefault="005B60E4" w:rsidP="005B60E4">
      <w:pPr>
        <w:pStyle w:val="BodyText"/>
      </w:pPr>
      <w:r w:rsidRPr="002B0144">
        <w:t>The business-as-usual option was not considered a viable option within this business case as the strategic case demonstrated the current poor performance due to burgeoning demand within urgent care that, put simply, is putting patients at risk.</w:t>
      </w:r>
    </w:p>
    <w:p w14:paraId="22024606" w14:textId="77777777" w:rsidR="005B60E4" w:rsidRPr="002B0144" w:rsidRDefault="005B60E4" w:rsidP="005B60E4">
      <w:pPr>
        <w:pStyle w:val="Heading3"/>
      </w:pPr>
      <w:r w:rsidRPr="002B0144">
        <w:t>Location Options</w:t>
      </w:r>
    </w:p>
    <w:p w14:paraId="4C451FB5" w14:textId="69501015" w:rsidR="005B60E4" w:rsidRPr="002B0144" w:rsidRDefault="005B60E4" w:rsidP="005B60E4">
      <w:pPr>
        <w:pStyle w:val="BodyText"/>
      </w:pPr>
      <w:r w:rsidRPr="002B0144">
        <w:t>A workshop was held on 27</w:t>
      </w:r>
      <w:r w:rsidRPr="00525CDF">
        <w:rPr>
          <w:vertAlign w:val="superscript"/>
        </w:rPr>
        <w:t>th</w:t>
      </w:r>
      <w:r w:rsidR="00525CDF">
        <w:t xml:space="preserve"> </w:t>
      </w:r>
      <w:r w:rsidRPr="002B0144">
        <w:t xml:space="preserve">November 2019 was designed to discuss where, in view of the combined project, possible building work could take place and the merits of each option.  </w:t>
      </w:r>
    </w:p>
    <w:p w14:paraId="12DE4031" w14:textId="181DBD82" w:rsidR="005B60E4" w:rsidRPr="002B0144" w:rsidRDefault="005B60E4" w:rsidP="005B60E4">
      <w:pPr>
        <w:pStyle w:val="BodyText"/>
      </w:pPr>
      <w:r w:rsidRPr="002B0144">
        <w:t xml:space="preserve">A range of options had been developed by </w:t>
      </w:r>
      <w:r w:rsidR="006721A7">
        <w:t>the</w:t>
      </w:r>
      <w:r w:rsidRPr="002B0144">
        <w:t xml:space="preserve"> consultant architect in response to the emerging accommodation schedule with do minimum, intermediate, and do maximum options.  In addition, the Estates Strateg</w:t>
      </w:r>
      <w:r w:rsidR="00525CDF">
        <w:t>y</w:t>
      </w:r>
      <w:r w:rsidRPr="002B0144">
        <w:t xml:space="preserve"> identified adjacent buildings in poor condition, which, with some moves of existing occupants, could be a good option to raise and rebuild (see Design Annex).</w:t>
      </w:r>
    </w:p>
    <w:p w14:paraId="73515EAE" w14:textId="2884A28C" w:rsidR="005B60E4" w:rsidRPr="002B0144" w:rsidRDefault="005B60E4" w:rsidP="005B60E4">
      <w:pPr>
        <w:pStyle w:val="BodyText"/>
      </w:pPr>
      <w:r w:rsidRPr="002B0144">
        <w:t>A site options review was undertaken and option 4 utilised a building dubbed the “H-block” was confirmed as the preferred.  This option would involve demolishing the H Block and building a new, 2 storey facility in its footprint, with ED moving to the new building and UTC taking over the existing ED space which would be refurbished to current standards.  The first floor would be used for the office space, training, and storage as well as some services such as clinical assessment.</w:t>
      </w:r>
    </w:p>
    <w:p w14:paraId="13AA32F9" w14:textId="3213302D" w:rsidR="005B60E4" w:rsidRPr="002B0144" w:rsidRDefault="00FC411B" w:rsidP="005B60E4">
      <w:pPr>
        <w:pStyle w:val="BodyText"/>
      </w:pPr>
      <w:r w:rsidRPr="002B0144">
        <w:rPr>
          <w:noProof/>
          <w:lang w:eastAsia="en-GB"/>
        </w:rPr>
        <w:lastRenderedPageBreak/>
        <w:drawing>
          <wp:anchor distT="0" distB="0" distL="114300" distR="114300" simplePos="0" relativeHeight="251654656" behindDoc="0" locked="0" layoutInCell="1" allowOverlap="1" wp14:anchorId="60A25C53" wp14:editId="52672AC3">
            <wp:simplePos x="0" y="0"/>
            <wp:positionH relativeFrom="margin">
              <wp:align>right</wp:align>
            </wp:positionH>
            <wp:positionV relativeFrom="paragraph">
              <wp:posOffset>174625</wp:posOffset>
            </wp:positionV>
            <wp:extent cx="5718175" cy="7875905"/>
            <wp:effectExtent l="0" t="0" r="0" b="0"/>
            <wp:wrapSquare wrapText="bothSides"/>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5752647" cy="7923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0E4" w:rsidRPr="002B0144">
        <w:t xml:space="preserve">See </w:t>
      </w:r>
      <w:r w:rsidR="005B60E4" w:rsidRPr="002B0144">
        <w:rPr>
          <w:rStyle w:val="Emphasis"/>
        </w:rPr>
        <w:t>Preferred Long List Location Option:</w:t>
      </w:r>
    </w:p>
    <w:p w14:paraId="03723461" w14:textId="78DA8C4D" w:rsidR="005B60E4" w:rsidRPr="002B0144" w:rsidRDefault="005B60E4" w:rsidP="005B60E4">
      <w:pPr>
        <w:pStyle w:val="Heading4"/>
      </w:pPr>
      <w:bookmarkStart w:id="16" w:name="_Toc37412169"/>
      <w:r w:rsidRPr="002B0144">
        <w:lastRenderedPageBreak/>
        <w:t>SWOT Analysis of Preferred Location</w:t>
      </w:r>
      <w:bookmarkEnd w:id="16"/>
    </w:p>
    <w:p w14:paraId="4F503060" w14:textId="7F50B488" w:rsidR="005B60E4" w:rsidRPr="002B0144" w:rsidRDefault="005B60E4" w:rsidP="005B60E4">
      <w:pPr>
        <w:pStyle w:val="BodyText"/>
      </w:pPr>
      <w:r w:rsidRPr="002B0144">
        <w:t>A SWOT analysis of the preferred location was developed:</w:t>
      </w:r>
    </w:p>
    <w:tbl>
      <w:tblPr>
        <w:tblStyle w:val="TurnTown"/>
        <w:tblW w:w="9070" w:type="dxa"/>
        <w:tblInd w:w="794" w:type="dxa"/>
        <w:tblLook w:val="04A0" w:firstRow="1" w:lastRow="0" w:firstColumn="1" w:lastColumn="0" w:noHBand="0" w:noVBand="1"/>
      </w:tblPr>
      <w:tblGrid>
        <w:gridCol w:w="2124"/>
        <w:gridCol w:w="6946"/>
      </w:tblGrid>
      <w:tr w:rsidR="005B60E4" w:rsidRPr="002B0144" w14:paraId="716F41DE" w14:textId="77777777" w:rsidTr="00D13AA1">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auto"/>
            <w:vAlign w:val="center"/>
          </w:tcPr>
          <w:p w14:paraId="525CA31F" w14:textId="77777777" w:rsidR="005B60E4" w:rsidRPr="002B0144" w:rsidRDefault="005B60E4" w:rsidP="00D13AA1">
            <w:pPr>
              <w:pStyle w:val="BodyText"/>
              <w:spacing w:after="0"/>
              <w:ind w:left="0"/>
              <w:rPr>
                <w:b/>
                <w:bCs/>
              </w:rPr>
            </w:pPr>
            <w:r w:rsidRPr="002B0144">
              <w:rPr>
                <w:b/>
                <w:bCs/>
              </w:rPr>
              <w:t>Strengths</w:t>
            </w:r>
          </w:p>
        </w:tc>
        <w:tc>
          <w:tcPr>
            <w:tcW w:w="6938" w:type="dxa"/>
            <w:shd w:val="clear" w:color="auto" w:fill="auto"/>
            <w:vAlign w:val="center"/>
          </w:tcPr>
          <w:p w14:paraId="46EACAB5" w14:textId="77777777" w:rsidR="005B60E4" w:rsidRPr="002D5DC1" w:rsidRDefault="005B60E4" w:rsidP="002D5DC1">
            <w:pPr>
              <w:pStyle w:val="ListBullet"/>
              <w:tabs>
                <w:tab w:val="clear" w:pos="1077"/>
                <w:tab w:val="num" w:pos="372"/>
              </w:tabs>
              <w:ind w:left="372" w:hanging="372"/>
            </w:pPr>
            <w:r w:rsidRPr="002D5DC1">
              <w:t>No road diversions</w:t>
            </w:r>
          </w:p>
          <w:p w14:paraId="386F518E" w14:textId="77777777" w:rsidR="005B60E4" w:rsidRPr="002D5DC1" w:rsidRDefault="005B60E4" w:rsidP="002D5DC1">
            <w:pPr>
              <w:pStyle w:val="ListBullet"/>
              <w:tabs>
                <w:tab w:val="clear" w:pos="1077"/>
                <w:tab w:val="num" w:pos="372"/>
              </w:tabs>
              <w:ind w:left="372" w:hanging="372"/>
            </w:pPr>
            <w:r w:rsidRPr="002D5DC1">
              <w:t>No disruption to existing services during construction</w:t>
            </w:r>
          </w:p>
          <w:p w14:paraId="21987939" w14:textId="77777777" w:rsidR="005B60E4" w:rsidRPr="002D5DC1" w:rsidRDefault="005B60E4" w:rsidP="002D5DC1">
            <w:pPr>
              <w:pStyle w:val="ListBullet"/>
              <w:tabs>
                <w:tab w:val="clear" w:pos="1077"/>
                <w:tab w:val="num" w:pos="372"/>
              </w:tabs>
              <w:ind w:left="372" w:hanging="372"/>
            </w:pPr>
            <w:r w:rsidRPr="002D5DC1">
              <w:t>Financially realistic in view of less building work and no road moves</w:t>
            </w:r>
          </w:p>
        </w:tc>
      </w:tr>
      <w:tr w:rsidR="005B60E4" w:rsidRPr="002B0144" w14:paraId="38BAB596" w14:textId="77777777" w:rsidTr="00D13AA1">
        <w:trPr>
          <w:cnfStyle w:val="000000100000" w:firstRow="0" w:lastRow="0" w:firstColumn="0" w:lastColumn="0" w:oddVBand="0" w:evenVBand="0" w:oddHBand="1" w:evenHBand="0" w:firstRowFirstColumn="0" w:firstRowLastColumn="0" w:lastRowFirstColumn="0" w:lastRowLastColumn="0"/>
        </w:trPr>
        <w:tc>
          <w:tcPr>
            <w:tcW w:w="2122" w:type="dxa"/>
          </w:tcPr>
          <w:p w14:paraId="543ECA66" w14:textId="77777777" w:rsidR="005B60E4" w:rsidRPr="002B0144" w:rsidRDefault="005B60E4" w:rsidP="00D13AA1">
            <w:pPr>
              <w:pStyle w:val="BodyText"/>
              <w:spacing w:after="0"/>
              <w:ind w:left="0"/>
              <w:rPr>
                <w:b/>
                <w:bCs/>
              </w:rPr>
            </w:pPr>
            <w:r w:rsidRPr="002B0144">
              <w:rPr>
                <w:b/>
                <w:bCs/>
              </w:rPr>
              <w:t>Weaknesses</w:t>
            </w:r>
          </w:p>
        </w:tc>
        <w:tc>
          <w:tcPr>
            <w:tcW w:w="6938" w:type="dxa"/>
          </w:tcPr>
          <w:p w14:paraId="07E78280" w14:textId="77777777" w:rsidR="005B60E4" w:rsidRPr="002D5DC1" w:rsidRDefault="005B60E4" w:rsidP="002D5DC1">
            <w:pPr>
              <w:pStyle w:val="ListBullet"/>
              <w:tabs>
                <w:tab w:val="clear" w:pos="1077"/>
                <w:tab w:val="num" w:pos="372"/>
              </w:tabs>
              <w:ind w:left="372" w:hanging="372"/>
            </w:pPr>
            <w:r w:rsidRPr="002D5DC1">
              <w:t>Reduced footprint and expansion of the existing ED is limited</w:t>
            </w:r>
          </w:p>
          <w:p w14:paraId="57861B00" w14:textId="77777777" w:rsidR="005B60E4" w:rsidRPr="002D5DC1" w:rsidRDefault="005B60E4" w:rsidP="002D5DC1">
            <w:pPr>
              <w:pStyle w:val="ListBullet"/>
              <w:tabs>
                <w:tab w:val="clear" w:pos="1077"/>
                <w:tab w:val="num" w:pos="372"/>
              </w:tabs>
              <w:ind w:left="372" w:hanging="372"/>
            </w:pPr>
            <w:r w:rsidRPr="002D5DC1">
              <w:t>Does not allow expansion without future road diversion</w:t>
            </w:r>
          </w:p>
          <w:p w14:paraId="4EC6B92C" w14:textId="77777777" w:rsidR="005B60E4" w:rsidRPr="002D5DC1" w:rsidRDefault="005B60E4" w:rsidP="002D5DC1">
            <w:pPr>
              <w:pStyle w:val="ListBullet"/>
              <w:tabs>
                <w:tab w:val="clear" w:pos="1077"/>
                <w:tab w:val="num" w:pos="372"/>
              </w:tabs>
              <w:ind w:left="372" w:hanging="372"/>
            </w:pPr>
            <w:r w:rsidRPr="002D5DC1">
              <w:t>Design would be constrained by having to be “shoe-horned” into the space left from the H block</w:t>
            </w:r>
          </w:p>
        </w:tc>
      </w:tr>
      <w:tr w:rsidR="005B60E4" w:rsidRPr="002B0144" w14:paraId="2F80E165" w14:textId="77777777" w:rsidTr="00D13AA1">
        <w:trPr>
          <w:cnfStyle w:val="000000010000" w:firstRow="0" w:lastRow="0" w:firstColumn="0" w:lastColumn="0" w:oddVBand="0" w:evenVBand="0" w:oddHBand="0" w:evenHBand="1" w:firstRowFirstColumn="0" w:firstRowLastColumn="0" w:lastRowFirstColumn="0" w:lastRowLastColumn="0"/>
        </w:trPr>
        <w:tc>
          <w:tcPr>
            <w:tcW w:w="2122" w:type="dxa"/>
          </w:tcPr>
          <w:p w14:paraId="6DD504D8" w14:textId="77777777" w:rsidR="005B60E4" w:rsidRPr="002B0144" w:rsidRDefault="005B60E4" w:rsidP="00D13AA1">
            <w:pPr>
              <w:pStyle w:val="BodyText"/>
              <w:spacing w:after="0"/>
              <w:ind w:left="0"/>
              <w:rPr>
                <w:b/>
                <w:bCs/>
              </w:rPr>
            </w:pPr>
            <w:r w:rsidRPr="002B0144">
              <w:rPr>
                <w:b/>
                <w:bCs/>
              </w:rPr>
              <w:t>Opportunities</w:t>
            </w:r>
          </w:p>
        </w:tc>
        <w:tc>
          <w:tcPr>
            <w:tcW w:w="6938" w:type="dxa"/>
          </w:tcPr>
          <w:p w14:paraId="2027CC01" w14:textId="77777777" w:rsidR="005B60E4" w:rsidRPr="002D5DC1" w:rsidRDefault="005B60E4" w:rsidP="002D5DC1">
            <w:pPr>
              <w:pStyle w:val="ListBullet"/>
              <w:tabs>
                <w:tab w:val="clear" w:pos="1077"/>
                <w:tab w:val="num" w:pos="372"/>
              </w:tabs>
              <w:ind w:left="372" w:hanging="372"/>
            </w:pPr>
            <w:r w:rsidRPr="002D5DC1">
              <w:t>Demolition of H block removes backlog maintenance issues (offset cost of build)</w:t>
            </w:r>
          </w:p>
          <w:p w14:paraId="31CA0DD1" w14:textId="77777777" w:rsidR="005B60E4" w:rsidRPr="002D5DC1" w:rsidRDefault="005B60E4" w:rsidP="002D5DC1">
            <w:pPr>
              <w:pStyle w:val="ListBullet"/>
              <w:tabs>
                <w:tab w:val="clear" w:pos="1077"/>
                <w:tab w:val="num" w:pos="372"/>
              </w:tabs>
              <w:ind w:left="372" w:hanging="372"/>
            </w:pPr>
            <w:r w:rsidRPr="002D5DC1">
              <w:t>Good connectivity between ED and UTC – promoting staff integration and new ways of working</w:t>
            </w:r>
          </w:p>
        </w:tc>
      </w:tr>
      <w:tr w:rsidR="005B60E4" w:rsidRPr="002B0144" w14:paraId="1F8CBA4E" w14:textId="77777777" w:rsidTr="00D13AA1">
        <w:trPr>
          <w:cnfStyle w:val="000000100000" w:firstRow="0" w:lastRow="0" w:firstColumn="0" w:lastColumn="0" w:oddVBand="0" w:evenVBand="0" w:oddHBand="1" w:evenHBand="0" w:firstRowFirstColumn="0" w:firstRowLastColumn="0" w:lastRowFirstColumn="0" w:lastRowLastColumn="0"/>
        </w:trPr>
        <w:tc>
          <w:tcPr>
            <w:tcW w:w="2122" w:type="dxa"/>
          </w:tcPr>
          <w:p w14:paraId="7E53AAB1" w14:textId="77777777" w:rsidR="005B60E4" w:rsidRPr="002B0144" w:rsidRDefault="005B60E4" w:rsidP="00D13AA1">
            <w:pPr>
              <w:pStyle w:val="BodyText"/>
              <w:spacing w:after="0"/>
              <w:ind w:left="0"/>
              <w:rPr>
                <w:b/>
                <w:bCs/>
              </w:rPr>
            </w:pPr>
            <w:r w:rsidRPr="002B0144">
              <w:rPr>
                <w:b/>
                <w:bCs/>
              </w:rPr>
              <w:t>Threats</w:t>
            </w:r>
          </w:p>
        </w:tc>
        <w:tc>
          <w:tcPr>
            <w:tcW w:w="6938" w:type="dxa"/>
          </w:tcPr>
          <w:p w14:paraId="6AC841AF" w14:textId="77777777" w:rsidR="005B60E4" w:rsidRPr="002D5DC1" w:rsidRDefault="005B60E4" w:rsidP="002D5DC1">
            <w:pPr>
              <w:pStyle w:val="ListBullet"/>
              <w:tabs>
                <w:tab w:val="clear" w:pos="1077"/>
                <w:tab w:val="num" w:pos="372"/>
              </w:tabs>
              <w:ind w:left="372" w:hanging="372"/>
            </w:pPr>
            <w:r w:rsidRPr="002D5DC1">
              <w:t>Requires decant of existing services in the H block.  Whilst possible to do, needs careful planning to minimise disruption to clinical services</w:t>
            </w:r>
          </w:p>
        </w:tc>
      </w:tr>
    </w:tbl>
    <w:p w14:paraId="74D4132E" w14:textId="77777777" w:rsidR="005B60E4" w:rsidRPr="002B0144" w:rsidRDefault="005B60E4" w:rsidP="005B60E4">
      <w:pPr>
        <w:jc w:val="both"/>
      </w:pPr>
    </w:p>
    <w:p w14:paraId="06F0CB8B" w14:textId="77777777" w:rsidR="005B60E4" w:rsidRPr="002B0144" w:rsidRDefault="005B60E4" w:rsidP="005B60E4">
      <w:pPr>
        <w:pStyle w:val="Heading3"/>
      </w:pPr>
      <w:r w:rsidRPr="002B0144">
        <w:t xml:space="preserve">Options Appraisal </w:t>
      </w:r>
    </w:p>
    <w:p w14:paraId="5EBD4279" w14:textId="77777777" w:rsidR="005B60E4" w:rsidRPr="002B0144" w:rsidRDefault="005B60E4" w:rsidP="005B60E4">
      <w:pPr>
        <w:pStyle w:val="BodyText"/>
      </w:pPr>
      <w:r w:rsidRPr="002B0144">
        <w:t>At OBC stage a short-listing exercise was undertaken and the working group identified five shortlisted options for further appraisal.  These included BAU, Do Minimum, the Preferred Way Forward, and less and more ambitious preferred ways forward:</w:t>
      </w:r>
    </w:p>
    <w:p w14:paraId="1DAC17E4" w14:textId="77777777" w:rsidR="005B60E4" w:rsidRPr="002B0144" w:rsidRDefault="005B60E4" w:rsidP="005B60E4">
      <w:pPr>
        <w:pStyle w:val="BodyText"/>
      </w:pPr>
      <w:r w:rsidRPr="002B0144">
        <w:t>The indicative costs for the different options considered at OBC were as follows:</w:t>
      </w:r>
    </w:p>
    <w:p w14:paraId="6E1D49EF" w14:textId="77777777" w:rsidR="005B60E4" w:rsidRPr="002B0144" w:rsidRDefault="005B60E4" w:rsidP="005B60E4">
      <w:pPr>
        <w:ind w:left="720"/>
        <w:rPr>
          <w:rFonts w:eastAsia="Times New Roman" w:cs="Times New Roman"/>
          <w:szCs w:val="24"/>
          <w:highlight w:val="lightGray"/>
          <w:lang w:eastAsia="en-GB"/>
        </w:rPr>
      </w:pPr>
      <w:r w:rsidRPr="002B0144">
        <w:rPr>
          <w:rFonts w:eastAsia="Times New Roman" w:cs="Times New Roman"/>
          <w:noProof/>
          <w:szCs w:val="24"/>
          <w:highlight w:val="lightGray"/>
          <w:lang w:eastAsia="en-GB"/>
        </w:rPr>
        <w:drawing>
          <wp:inline distT="0" distB="0" distL="0" distR="0" wp14:anchorId="16B29688" wp14:editId="1628F2D9">
            <wp:extent cx="5757941" cy="2303253"/>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3776" cy="2305587"/>
                    </a:xfrm>
                    <a:prstGeom prst="rect">
                      <a:avLst/>
                    </a:prstGeom>
                    <a:noFill/>
                    <a:ln>
                      <a:noFill/>
                    </a:ln>
                  </pic:spPr>
                </pic:pic>
              </a:graphicData>
            </a:graphic>
          </wp:inline>
        </w:drawing>
      </w:r>
    </w:p>
    <w:p w14:paraId="74AA5A4B" w14:textId="44FA542B" w:rsidR="005B60E4" w:rsidRPr="002B0144" w:rsidRDefault="005B60E4" w:rsidP="005B60E4">
      <w:pPr>
        <w:ind w:firstLine="720"/>
        <w:rPr>
          <w:rFonts w:eastAsia="Times New Roman" w:cs="Times New Roman"/>
          <w:i/>
          <w:sz w:val="16"/>
          <w:szCs w:val="16"/>
          <w:lang w:eastAsia="en-GB"/>
        </w:rPr>
      </w:pPr>
      <w:r w:rsidRPr="002B0144">
        <w:rPr>
          <w:rFonts w:eastAsia="Times New Roman" w:cs="Times New Roman"/>
          <w:i/>
          <w:sz w:val="16"/>
          <w:szCs w:val="16"/>
          <w:lang w:eastAsia="en-GB"/>
        </w:rPr>
        <w:t xml:space="preserve">Note, these costs are indicative, a higher level (24%) of optimism bias was built </w:t>
      </w:r>
      <w:r w:rsidR="00FC411B" w:rsidRPr="002B0144">
        <w:rPr>
          <w:rFonts w:eastAsia="Times New Roman" w:cs="Times New Roman"/>
          <w:i/>
          <w:sz w:val="16"/>
          <w:szCs w:val="16"/>
          <w:lang w:eastAsia="en-GB"/>
        </w:rPr>
        <w:t>into</w:t>
      </w:r>
      <w:r w:rsidRPr="002B0144">
        <w:rPr>
          <w:rFonts w:eastAsia="Times New Roman" w:cs="Times New Roman"/>
          <w:i/>
          <w:sz w:val="16"/>
          <w:szCs w:val="16"/>
          <w:lang w:eastAsia="en-GB"/>
        </w:rPr>
        <w:t xml:space="preserve"> the financial summary</w:t>
      </w:r>
    </w:p>
    <w:p w14:paraId="4656F4D8" w14:textId="27A52606" w:rsidR="005B60E4" w:rsidRPr="002B0144" w:rsidRDefault="005B60E4" w:rsidP="005B60E4">
      <w:pPr>
        <w:pStyle w:val="BodyText"/>
      </w:pPr>
      <w:r w:rsidRPr="002B0144">
        <w:lastRenderedPageBreak/>
        <w:t xml:space="preserve">Following meetings with NHSEI on 19th October 2020 the indicative costs were reviewed again and a further economic analysis of options to bring costs closer to the original £21.3m was requested.  Further cost advice was taken on the design after meetings with NHSEI estates teams focussed on ensuring rooms were HBN compliant, circulation spaces were more accurate and more information on BREEAM and Modern Methods of Construction were considered.  </w:t>
      </w:r>
    </w:p>
    <w:p w14:paraId="10FBD737" w14:textId="77777777" w:rsidR="005B60E4" w:rsidRPr="002B0144" w:rsidRDefault="005B60E4" w:rsidP="005B60E4">
      <w:pPr>
        <w:pStyle w:val="BodyText"/>
      </w:pPr>
      <w:r w:rsidRPr="002B0144">
        <w:t>The options subjected to further cost advice and financial appraisal (see financial case – CIA modelling) were:</w:t>
      </w:r>
    </w:p>
    <w:p w14:paraId="287C1D2B" w14:textId="77777777" w:rsidR="005B60E4" w:rsidRPr="002B0144" w:rsidRDefault="005B60E4" w:rsidP="005B60E4">
      <w:pPr>
        <w:pStyle w:val="ListBullet"/>
      </w:pPr>
      <w:r w:rsidRPr="002B0144">
        <w:rPr>
          <w:b/>
          <w:bCs/>
        </w:rPr>
        <w:t>Option 4:</w:t>
      </w:r>
      <w:r w:rsidRPr="002B0144">
        <w:t xml:space="preserve">  the designs were re-appraised after the clinical team requested more space on the 1st floor and plant was moved into the ceiling space.  This considerably increased costs at </w:t>
      </w:r>
      <w:r w:rsidRPr="002B0144">
        <w:rPr>
          <w:b/>
          <w:bCs/>
        </w:rPr>
        <w:t>£48,822,997.</w:t>
      </w:r>
    </w:p>
    <w:p w14:paraId="3C77B956" w14:textId="2A0D060A" w:rsidR="005B60E4" w:rsidRPr="002B0144" w:rsidRDefault="005B60E4" w:rsidP="005B60E4">
      <w:pPr>
        <w:pStyle w:val="ListBullet"/>
      </w:pPr>
      <w:r w:rsidRPr="002B0144">
        <w:rPr>
          <w:b/>
          <w:bCs/>
        </w:rPr>
        <w:t>Option 4</w:t>
      </w:r>
      <w:r w:rsidR="004C628C">
        <w:rPr>
          <w:b/>
          <w:bCs/>
        </w:rPr>
        <w:t>a</w:t>
      </w:r>
      <w:r w:rsidRPr="002B0144">
        <w:rPr>
          <w:b/>
          <w:bCs/>
        </w:rPr>
        <w:t>:</w:t>
      </w:r>
      <w:r w:rsidRPr="002B0144">
        <w:t xml:space="preserve">  the original option 4 was reviewed and included the above detail such as HBN compliant rooms.  The cost for the option increased slightly to </w:t>
      </w:r>
      <w:r w:rsidRPr="002B0144">
        <w:rPr>
          <w:b/>
          <w:bCs/>
        </w:rPr>
        <w:t>£36,767,551.</w:t>
      </w:r>
    </w:p>
    <w:p w14:paraId="580DF35B" w14:textId="77777777" w:rsidR="005B60E4" w:rsidRPr="002B0144" w:rsidRDefault="005B60E4" w:rsidP="005B60E4">
      <w:pPr>
        <w:pStyle w:val="ListBullet"/>
      </w:pPr>
      <w:r w:rsidRPr="002B0144">
        <w:rPr>
          <w:b/>
          <w:bCs/>
        </w:rPr>
        <w:t>Option 5:</w:t>
      </w:r>
      <w:r w:rsidRPr="002B0144">
        <w:t xml:space="preserve">  the original option to refurbish the H Block and build out to the rear of the building for </w:t>
      </w:r>
      <w:proofErr w:type="spellStart"/>
      <w:r w:rsidRPr="002B0144">
        <w:t>resus</w:t>
      </w:r>
      <w:proofErr w:type="spellEnd"/>
      <w:r w:rsidRPr="002B0144">
        <w:t xml:space="preserve">.  This option was re-costed at </w:t>
      </w:r>
      <w:r w:rsidRPr="002B0144">
        <w:rPr>
          <w:b/>
          <w:bCs/>
        </w:rPr>
        <w:t>£33,897,258.</w:t>
      </w:r>
    </w:p>
    <w:p w14:paraId="2A3DBF1B" w14:textId="77777777" w:rsidR="005B60E4" w:rsidRPr="002B0144" w:rsidRDefault="005B60E4" w:rsidP="005B60E4">
      <w:pPr>
        <w:pStyle w:val="ListBullet"/>
      </w:pPr>
      <w:r w:rsidRPr="002B0144">
        <w:rPr>
          <w:b/>
          <w:bCs/>
        </w:rPr>
        <w:t>Option 8:</w:t>
      </w:r>
      <w:r w:rsidRPr="002B0144">
        <w:t xml:space="preserve">  a refurbished H block without the large extension for </w:t>
      </w:r>
      <w:proofErr w:type="spellStart"/>
      <w:r w:rsidRPr="002B0144">
        <w:t>resus</w:t>
      </w:r>
      <w:proofErr w:type="spellEnd"/>
      <w:r w:rsidRPr="002B0144">
        <w:t xml:space="preserve">.  Whilst this would significantly limit the accommodation costs were much closer at </w:t>
      </w:r>
      <w:r w:rsidRPr="002B0144">
        <w:rPr>
          <w:b/>
          <w:bCs/>
        </w:rPr>
        <w:t>£27,931,892.</w:t>
      </w:r>
    </w:p>
    <w:p w14:paraId="1DD92881" w14:textId="77777777" w:rsidR="005B60E4" w:rsidRPr="002B0144" w:rsidRDefault="005B60E4" w:rsidP="005B60E4">
      <w:pPr>
        <w:spacing w:after="200" w:line="276" w:lineRule="auto"/>
        <w:rPr>
          <w:rFonts w:eastAsiaTheme="majorEastAsia" w:cstheme="majorBidi"/>
          <w:b/>
          <w:bCs/>
        </w:rPr>
      </w:pPr>
      <w:bookmarkStart w:id="17" w:name="_Toc76551145"/>
    </w:p>
    <w:p w14:paraId="2EF3B175" w14:textId="77777777" w:rsidR="005B60E4" w:rsidRPr="002B0144" w:rsidRDefault="005B60E4" w:rsidP="005B60E4">
      <w:pPr>
        <w:pStyle w:val="Heading3"/>
      </w:pPr>
      <w:r w:rsidRPr="002B0144">
        <w:t>Cost Evaluation of the Risks and Benefits of the Shortlisted Options</w:t>
      </w:r>
      <w:bookmarkEnd w:id="17"/>
    </w:p>
    <w:p w14:paraId="55EBB21D" w14:textId="3B0AD190" w:rsidR="005B60E4" w:rsidRPr="002B0144" w:rsidRDefault="005B60E4" w:rsidP="005B60E4">
      <w:pPr>
        <w:pStyle w:val="BodyText"/>
      </w:pPr>
      <w:r w:rsidRPr="002B0144">
        <w:t xml:space="preserve">The Comprehensive Investment Appraisal model (CIA) was used to determine the option with the highest benefit – cost ratio.  Costs were evaluated using data </w:t>
      </w:r>
      <w:r w:rsidR="006721A7" w:rsidRPr="002B0144">
        <w:t xml:space="preserve">available </w:t>
      </w:r>
      <w:r w:rsidRPr="002B0144">
        <w:t xml:space="preserve">to </w:t>
      </w:r>
      <w:r w:rsidR="006721A7">
        <w:t>the Trust</w:t>
      </w:r>
      <w:r w:rsidRPr="002B0144">
        <w:t xml:space="preserve"> and looking at wider QALY data where available.  A workshop was held between teams from operations to confirm the model and costs.  Analysis looked at the sensitivity of the model to see how much a risk or benefit would need to be amended or switched in order to change the outcome.  The model was conclusive in demonstrating the preferred way forward offered the greatest benefits per amount of capital spent:</w:t>
      </w:r>
    </w:p>
    <w:p w14:paraId="4E1CEFDB" w14:textId="77777777" w:rsidR="005B60E4" w:rsidRPr="002B0144" w:rsidRDefault="005B60E4" w:rsidP="005B60E4">
      <w:pPr>
        <w:pStyle w:val="BodyText"/>
      </w:pPr>
      <w:r w:rsidRPr="002B0144">
        <w:t>Key assumptions:</w:t>
      </w:r>
    </w:p>
    <w:p w14:paraId="472A7EEC" w14:textId="77777777" w:rsidR="005B60E4" w:rsidRPr="002B0144" w:rsidRDefault="005B60E4" w:rsidP="005B60E4">
      <w:pPr>
        <w:pStyle w:val="ListBullet"/>
      </w:pPr>
      <w:r w:rsidRPr="002B0144">
        <w:t>Covers an appraisal period of 60 years, and uses a discount rate of 3.5%</w:t>
      </w:r>
    </w:p>
    <w:p w14:paraId="4453FFD2" w14:textId="77777777" w:rsidR="005B60E4" w:rsidRPr="002B0144" w:rsidRDefault="005B60E4" w:rsidP="005B60E4">
      <w:pPr>
        <w:pStyle w:val="ListBullet"/>
      </w:pPr>
      <w:r w:rsidRPr="002B0144">
        <w:t>Costs, benefits, and risks are expressed in prices at 2020/21 levels</w:t>
      </w:r>
    </w:p>
    <w:p w14:paraId="6589FE31" w14:textId="77777777" w:rsidR="005B60E4" w:rsidRPr="002B0144" w:rsidRDefault="005B60E4" w:rsidP="005B60E4">
      <w:pPr>
        <w:pStyle w:val="ListBullet"/>
      </w:pPr>
      <w:r w:rsidRPr="002B0144">
        <w:t>VAT and transfer payments are excluded from cash flows</w:t>
      </w:r>
    </w:p>
    <w:p w14:paraId="79E99502" w14:textId="32C10FDE" w:rsidR="005B60E4" w:rsidRPr="002B0144" w:rsidRDefault="005B60E4" w:rsidP="005B60E4">
      <w:pPr>
        <w:pStyle w:val="ListBullet"/>
      </w:pPr>
      <w:r w:rsidRPr="002B0144">
        <w:t>CIA model inputs are described in the sections that follow.</w:t>
      </w:r>
    </w:p>
    <w:p w14:paraId="338A7A7C" w14:textId="77777777" w:rsidR="00FC411B" w:rsidRPr="002B0144" w:rsidRDefault="00FC411B" w:rsidP="00FC411B">
      <w:pPr>
        <w:pStyle w:val="ListBullet"/>
        <w:numPr>
          <w:ilvl w:val="0"/>
          <w:numId w:val="0"/>
        </w:numPr>
        <w:ind w:left="1077"/>
      </w:pPr>
    </w:p>
    <w:p w14:paraId="11066D8F" w14:textId="77777777" w:rsidR="005B60E4" w:rsidRPr="002B0144" w:rsidRDefault="005B60E4" w:rsidP="005B60E4">
      <w:pPr>
        <w:pStyle w:val="BodyText"/>
      </w:pPr>
      <w:r w:rsidRPr="002B0144">
        <w:t xml:space="preserve">The economic appraisal however did not support option 8 as the best value for money option.  Neither did it support the clinicians preferred model – the revised option 4 with additional space on the first floor.  </w:t>
      </w:r>
    </w:p>
    <w:p w14:paraId="3EA5B5EE" w14:textId="1F6158E8" w:rsidR="005B60E4" w:rsidRPr="002B0144" w:rsidRDefault="005B60E4" w:rsidP="005B60E4">
      <w:pPr>
        <w:pStyle w:val="BodyText"/>
      </w:pPr>
      <w:r w:rsidRPr="002B0144">
        <w:rPr>
          <w:b/>
          <w:bCs/>
        </w:rPr>
        <w:t>Option 4</w:t>
      </w:r>
      <w:r w:rsidR="00AF2421">
        <w:rPr>
          <w:b/>
          <w:bCs/>
        </w:rPr>
        <w:t>a</w:t>
      </w:r>
      <w:r w:rsidRPr="002B0144">
        <w:rPr>
          <w:b/>
          <w:bCs/>
        </w:rPr>
        <w:t xml:space="preserve"> –</w:t>
      </w:r>
      <w:r w:rsidRPr="002B0144">
        <w:t xml:space="preserve"> the original plan to demolish the H block and rebuild for ED, with plant located on the first floor – remained the best value for money option.</w:t>
      </w:r>
    </w:p>
    <w:p w14:paraId="76414107" w14:textId="66997259" w:rsidR="005B60E4" w:rsidRPr="002B0144" w:rsidRDefault="005B60E4" w:rsidP="005B60E4">
      <w:pPr>
        <w:pStyle w:val="BodyText"/>
        <w:rPr>
          <w:b/>
          <w:bCs/>
        </w:rPr>
      </w:pPr>
      <w:r w:rsidRPr="002B0144">
        <w:rPr>
          <w:b/>
          <w:bCs/>
        </w:rPr>
        <w:t>Alterations to option 4</w:t>
      </w:r>
      <w:r w:rsidR="00AF2421">
        <w:rPr>
          <w:b/>
          <w:bCs/>
        </w:rPr>
        <w:t>a</w:t>
      </w:r>
      <w:r w:rsidRPr="002B0144">
        <w:rPr>
          <w:b/>
          <w:bCs/>
        </w:rPr>
        <w:t xml:space="preserve"> at FBC </w:t>
      </w:r>
      <w:r w:rsidR="00AF2421">
        <w:rPr>
          <w:b/>
          <w:bCs/>
        </w:rPr>
        <w:t xml:space="preserve">(option 4b) </w:t>
      </w:r>
      <w:r w:rsidRPr="002B0144">
        <w:rPr>
          <w:b/>
          <w:bCs/>
        </w:rPr>
        <w:t xml:space="preserve">did not </w:t>
      </w:r>
      <w:r w:rsidR="00AF2421">
        <w:rPr>
          <w:b/>
          <w:bCs/>
        </w:rPr>
        <w:t xml:space="preserve">greatly </w:t>
      </w:r>
      <w:r w:rsidRPr="002B0144">
        <w:rPr>
          <w:b/>
          <w:bCs/>
        </w:rPr>
        <w:t>alter the layout within the ED or the appearance, the only difference is the inversion of the building to create an entrance at the opposite side to option 4</w:t>
      </w:r>
      <w:r w:rsidR="00AF2421">
        <w:rPr>
          <w:b/>
          <w:bCs/>
        </w:rPr>
        <w:t>a</w:t>
      </w:r>
      <w:r w:rsidRPr="002B0144">
        <w:rPr>
          <w:b/>
          <w:bCs/>
        </w:rPr>
        <w:t xml:space="preserve">.  </w:t>
      </w:r>
    </w:p>
    <w:p w14:paraId="5910F937" w14:textId="4D8FD139" w:rsidR="00FC411B" w:rsidRDefault="00FC411B" w:rsidP="005B60E4">
      <w:pPr>
        <w:pStyle w:val="BodyText"/>
        <w:rPr>
          <w:b/>
          <w:bCs/>
        </w:rPr>
      </w:pPr>
    </w:p>
    <w:p w14:paraId="40689404" w14:textId="095755C1" w:rsidR="005B60E4" w:rsidRPr="002B0144" w:rsidRDefault="005B60E4" w:rsidP="005B60E4">
      <w:pPr>
        <w:pStyle w:val="Heading3"/>
      </w:pPr>
      <w:r w:rsidRPr="002B0144">
        <w:lastRenderedPageBreak/>
        <w:t>Option 4</w:t>
      </w:r>
      <w:r w:rsidR="00AF2421">
        <w:t>a</w:t>
      </w:r>
      <w:r w:rsidRPr="002B0144">
        <w:t xml:space="preserve"> characteristics</w:t>
      </w:r>
    </w:p>
    <w:p w14:paraId="07033BA4" w14:textId="053FD4CE" w:rsidR="005B60E4" w:rsidRPr="002B0144" w:rsidRDefault="005B60E4" w:rsidP="005B60E4">
      <w:pPr>
        <w:pStyle w:val="ListBullet"/>
        <w:numPr>
          <w:ilvl w:val="0"/>
          <w:numId w:val="0"/>
        </w:numPr>
        <w:ind w:left="794"/>
      </w:pPr>
      <w:r w:rsidRPr="002B0144">
        <w:t>Characteristics, benefits and disadvantages of the preferred option, Option 4</w:t>
      </w:r>
      <w:r w:rsidR="00195B1E">
        <w:t>b</w:t>
      </w:r>
      <w:r w:rsidRPr="002B0144">
        <w:t>, are provided below:</w:t>
      </w:r>
    </w:p>
    <w:tbl>
      <w:tblPr>
        <w:tblStyle w:val="TurnTown"/>
        <w:tblW w:w="8930"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339"/>
      </w:tblGrid>
      <w:tr w:rsidR="005B60E4" w:rsidRPr="002B0144" w14:paraId="0115B82F" w14:textId="77777777" w:rsidTr="00D13AA1">
        <w:trPr>
          <w:cnfStyle w:val="100000000000" w:firstRow="1" w:lastRow="0" w:firstColumn="0" w:lastColumn="0" w:oddVBand="0" w:evenVBand="0" w:oddHBand="0" w:evenHBand="0" w:firstRowFirstColumn="0" w:firstRowLastColumn="0" w:lastRowFirstColumn="0" w:lastRowLastColumn="0"/>
        </w:trPr>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213C26B" w14:textId="77777777" w:rsidR="005B60E4" w:rsidRPr="002B0144" w:rsidRDefault="005B60E4" w:rsidP="00FC411B">
            <w:pPr>
              <w:pStyle w:val="ListBullet"/>
              <w:numPr>
                <w:ilvl w:val="0"/>
                <w:numId w:val="0"/>
              </w:numPr>
              <w:spacing w:after="0"/>
              <w:ind w:left="-393" w:firstLine="284"/>
            </w:pPr>
            <w:r w:rsidRPr="002B0144">
              <w:t>Characteristics</w:t>
            </w:r>
          </w:p>
        </w:tc>
        <w:tc>
          <w:tcPr>
            <w:tcW w:w="75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B16536B" w14:textId="77777777" w:rsidR="005B60E4" w:rsidRPr="002B0144" w:rsidRDefault="005B60E4" w:rsidP="00FC411B">
            <w:pPr>
              <w:pStyle w:val="ListBullet"/>
              <w:tabs>
                <w:tab w:val="clear" w:pos="1077"/>
                <w:tab w:val="num" w:pos="315"/>
              </w:tabs>
              <w:spacing w:after="0"/>
              <w:ind w:left="315" w:hanging="284"/>
            </w:pPr>
            <w:r w:rsidRPr="002B0144">
              <w:t>Demolition of the existing Support Services Block</w:t>
            </w:r>
          </w:p>
          <w:p w14:paraId="528B13D3" w14:textId="77777777" w:rsidR="005B60E4" w:rsidRPr="002B0144" w:rsidRDefault="005B60E4" w:rsidP="00FC411B">
            <w:pPr>
              <w:pStyle w:val="ListBullet"/>
              <w:tabs>
                <w:tab w:val="clear" w:pos="1077"/>
                <w:tab w:val="num" w:pos="315"/>
              </w:tabs>
              <w:spacing w:after="0"/>
              <w:ind w:left="315" w:hanging="284"/>
            </w:pPr>
            <w:r w:rsidRPr="002B0144">
              <w:t>New build A&amp;E infilling the space between existing A&amp;E and OPD previously occupied by the Support Services Block</w:t>
            </w:r>
          </w:p>
          <w:p w14:paraId="3C846B7B" w14:textId="77777777" w:rsidR="005B60E4" w:rsidRPr="002B0144" w:rsidRDefault="005B60E4" w:rsidP="00FC411B">
            <w:pPr>
              <w:pStyle w:val="ListBullet"/>
              <w:tabs>
                <w:tab w:val="clear" w:pos="1077"/>
                <w:tab w:val="num" w:pos="315"/>
              </w:tabs>
              <w:spacing w:after="0"/>
              <w:ind w:left="315" w:hanging="284"/>
            </w:pPr>
            <w:r w:rsidRPr="002B0144">
              <w:t>New build A&amp;E clinical accommodation provided at ground floor level</w:t>
            </w:r>
          </w:p>
          <w:p w14:paraId="3F1C21C1" w14:textId="77777777" w:rsidR="005B60E4" w:rsidRPr="002B0144" w:rsidRDefault="005B60E4" w:rsidP="00FC411B">
            <w:pPr>
              <w:pStyle w:val="ListBullet"/>
              <w:tabs>
                <w:tab w:val="clear" w:pos="1077"/>
                <w:tab w:val="num" w:pos="315"/>
              </w:tabs>
              <w:spacing w:after="0"/>
              <w:ind w:left="315" w:hanging="284"/>
            </w:pPr>
            <w:r w:rsidRPr="002B0144">
              <w:t>FAU, bereavement, administration, staff, and training facilities at first floor level</w:t>
            </w:r>
          </w:p>
          <w:p w14:paraId="3547BB50" w14:textId="77777777" w:rsidR="005B60E4" w:rsidRPr="002B0144" w:rsidRDefault="005B60E4" w:rsidP="00FC411B">
            <w:pPr>
              <w:pStyle w:val="ListBullet"/>
              <w:tabs>
                <w:tab w:val="clear" w:pos="1077"/>
                <w:tab w:val="num" w:pos="315"/>
              </w:tabs>
              <w:spacing w:after="0"/>
              <w:ind w:left="315" w:hanging="284"/>
            </w:pPr>
            <w:r w:rsidRPr="002B0144">
              <w:t>AHU and general plant also at first floor level</w:t>
            </w:r>
          </w:p>
          <w:p w14:paraId="1BE9A982" w14:textId="77777777" w:rsidR="005B60E4" w:rsidRPr="002B0144" w:rsidRDefault="005B60E4" w:rsidP="00FC411B">
            <w:pPr>
              <w:pStyle w:val="ListBullet"/>
              <w:tabs>
                <w:tab w:val="clear" w:pos="1077"/>
                <w:tab w:val="num" w:pos="315"/>
              </w:tabs>
              <w:spacing w:after="0"/>
              <w:ind w:left="315" w:hanging="284"/>
            </w:pPr>
            <w:r w:rsidRPr="002B0144">
              <w:t>Bed lifts and stairs provided to front and rear of main floor area</w:t>
            </w:r>
          </w:p>
          <w:p w14:paraId="6E18919A" w14:textId="77777777" w:rsidR="005B60E4" w:rsidRPr="002B0144" w:rsidRDefault="005B60E4" w:rsidP="00FC411B">
            <w:pPr>
              <w:pStyle w:val="ListBullet"/>
              <w:tabs>
                <w:tab w:val="clear" w:pos="1077"/>
                <w:tab w:val="num" w:pos="315"/>
              </w:tabs>
              <w:spacing w:after="0"/>
              <w:ind w:left="315" w:hanging="284"/>
            </w:pPr>
            <w:r w:rsidRPr="002B0144">
              <w:t>Existing A&amp;E reconfigured to provide clinical accommodation of UTC over a single floor (ground)</w:t>
            </w:r>
          </w:p>
          <w:p w14:paraId="3F96B5AF" w14:textId="77777777" w:rsidR="005B60E4" w:rsidRPr="002B0144" w:rsidRDefault="005B60E4" w:rsidP="00FC411B">
            <w:pPr>
              <w:pStyle w:val="ListBullet"/>
              <w:tabs>
                <w:tab w:val="clear" w:pos="1077"/>
                <w:tab w:val="num" w:pos="315"/>
              </w:tabs>
              <w:spacing w:after="0"/>
              <w:ind w:left="315" w:hanging="284"/>
            </w:pPr>
            <w:r w:rsidRPr="002B0144">
              <w:t xml:space="preserve">Front (east) of existing A&amp;E extended to accommodate new entrance and reception complete with </w:t>
            </w:r>
            <w:proofErr w:type="spellStart"/>
            <w:r w:rsidRPr="002B0144">
              <w:t>Paeds</w:t>
            </w:r>
            <w:proofErr w:type="spellEnd"/>
            <w:r w:rsidRPr="002B0144">
              <w:t xml:space="preserve"> area and ancillary toilets </w:t>
            </w:r>
            <w:proofErr w:type="spellStart"/>
            <w:r w:rsidRPr="002B0144">
              <w:t>etc</w:t>
            </w:r>
            <w:proofErr w:type="spellEnd"/>
          </w:p>
          <w:p w14:paraId="13C4D46B" w14:textId="77777777" w:rsidR="005B60E4" w:rsidRPr="002B0144" w:rsidRDefault="005B60E4" w:rsidP="00FC411B">
            <w:pPr>
              <w:pStyle w:val="ListBullet"/>
              <w:tabs>
                <w:tab w:val="clear" w:pos="1077"/>
                <w:tab w:val="num" w:pos="315"/>
              </w:tabs>
              <w:spacing w:after="0"/>
              <w:ind w:left="315" w:hanging="284"/>
            </w:pPr>
            <w:r w:rsidRPr="002B0144">
              <w:t xml:space="preserve">Rear (west) of existing A&amp;E extended to accommodate psychiatric rooms. </w:t>
            </w:r>
          </w:p>
        </w:tc>
      </w:tr>
      <w:tr w:rsidR="005B60E4" w:rsidRPr="002B0144" w14:paraId="14D368FC" w14:textId="77777777" w:rsidTr="00D13AA1">
        <w:trPr>
          <w:cnfStyle w:val="000000100000" w:firstRow="0" w:lastRow="0" w:firstColumn="0" w:lastColumn="0" w:oddVBand="0" w:evenVBand="0" w:oddHBand="1" w:evenHBand="0" w:firstRowFirstColumn="0" w:firstRowLastColumn="0" w:lastRowFirstColumn="0" w:lastRowLastColumn="0"/>
        </w:trPr>
        <w:tc>
          <w:tcPr>
            <w:tcW w:w="1373" w:type="dxa"/>
            <w:shd w:val="clear" w:color="auto" w:fill="auto"/>
          </w:tcPr>
          <w:p w14:paraId="3947961A" w14:textId="77777777" w:rsidR="005B60E4" w:rsidRPr="002B0144" w:rsidRDefault="005B60E4" w:rsidP="00FC411B">
            <w:pPr>
              <w:pStyle w:val="ListBullet"/>
              <w:numPr>
                <w:ilvl w:val="0"/>
                <w:numId w:val="0"/>
              </w:numPr>
              <w:spacing w:after="0"/>
            </w:pPr>
            <w:r w:rsidRPr="002B0144">
              <w:t>Benefits</w:t>
            </w:r>
          </w:p>
        </w:tc>
        <w:tc>
          <w:tcPr>
            <w:tcW w:w="7557" w:type="dxa"/>
            <w:shd w:val="clear" w:color="auto" w:fill="auto"/>
          </w:tcPr>
          <w:p w14:paraId="0A5631AD" w14:textId="77777777" w:rsidR="005B60E4" w:rsidRPr="002B0144" w:rsidRDefault="005B60E4" w:rsidP="00FC411B">
            <w:pPr>
              <w:pStyle w:val="ListBullet"/>
              <w:tabs>
                <w:tab w:val="clear" w:pos="1077"/>
                <w:tab w:val="num" w:pos="315"/>
              </w:tabs>
              <w:spacing w:after="0"/>
              <w:ind w:left="315" w:hanging="284"/>
            </w:pPr>
            <w:r w:rsidRPr="002B0144">
              <w:t xml:space="preserve">Provides ED and UTC accommodation side by side with good connectivity.  </w:t>
            </w:r>
          </w:p>
          <w:p w14:paraId="27BC6AB4" w14:textId="77777777" w:rsidR="005B60E4" w:rsidRPr="002B0144" w:rsidRDefault="005B60E4" w:rsidP="00FC411B">
            <w:pPr>
              <w:pStyle w:val="ListBullet"/>
              <w:tabs>
                <w:tab w:val="clear" w:pos="1077"/>
                <w:tab w:val="num" w:pos="315"/>
              </w:tabs>
              <w:spacing w:after="0"/>
              <w:ind w:left="315" w:hanging="284"/>
            </w:pPr>
            <w:r w:rsidRPr="002B0144">
              <w:t xml:space="preserve">Clinical team have advised that layout of </w:t>
            </w:r>
            <w:proofErr w:type="spellStart"/>
            <w:r w:rsidRPr="002B0144">
              <w:t>resus</w:t>
            </w:r>
            <w:proofErr w:type="spellEnd"/>
            <w:r w:rsidRPr="002B0144">
              <w:t>, RAIT, Majors and Minors allows for good temporary compartmentation of areas from an operational perspective which would allow flexibility in use in the event of an infectious disease situation.</w:t>
            </w:r>
          </w:p>
          <w:p w14:paraId="02563F5B" w14:textId="77777777" w:rsidR="005B60E4" w:rsidRPr="002B0144" w:rsidRDefault="005B60E4" w:rsidP="00FC411B">
            <w:pPr>
              <w:pStyle w:val="ListBullet"/>
              <w:tabs>
                <w:tab w:val="clear" w:pos="1077"/>
                <w:tab w:val="num" w:pos="315"/>
              </w:tabs>
              <w:spacing w:after="0"/>
              <w:ind w:left="315" w:hanging="284"/>
            </w:pPr>
            <w:r w:rsidRPr="002B0144">
              <w:t>Single point of entry with ED and UTC Triage and internal navigation hub for streaming</w:t>
            </w:r>
          </w:p>
          <w:p w14:paraId="41C92FDE" w14:textId="77777777" w:rsidR="005B60E4" w:rsidRPr="002B0144" w:rsidRDefault="005B60E4" w:rsidP="00FC411B">
            <w:pPr>
              <w:pStyle w:val="ListBullet"/>
              <w:tabs>
                <w:tab w:val="clear" w:pos="1077"/>
                <w:tab w:val="num" w:pos="315"/>
              </w:tabs>
              <w:spacing w:after="0"/>
              <w:ind w:left="315" w:hanging="284"/>
            </w:pPr>
            <w:r w:rsidRPr="002B0144">
              <w:t>Large ambulance entrance lobby containing weighbridge and 5 trolley spaces, together with CBRN store</w:t>
            </w:r>
          </w:p>
          <w:p w14:paraId="5E3E3F20" w14:textId="77777777" w:rsidR="005B60E4" w:rsidRPr="002B0144" w:rsidRDefault="005B60E4" w:rsidP="00FC411B">
            <w:pPr>
              <w:pStyle w:val="ListBullet"/>
              <w:tabs>
                <w:tab w:val="clear" w:pos="1077"/>
                <w:tab w:val="num" w:pos="315"/>
              </w:tabs>
              <w:spacing w:after="0"/>
              <w:ind w:left="315" w:hanging="284"/>
            </w:pPr>
            <w:r w:rsidRPr="002B0144">
              <w:t xml:space="preserve">Bereavement suite provided, adjacent and above </w:t>
            </w:r>
            <w:proofErr w:type="spellStart"/>
            <w:r w:rsidRPr="002B0144">
              <w:t>resus</w:t>
            </w:r>
            <w:proofErr w:type="spellEnd"/>
          </w:p>
          <w:p w14:paraId="1508998D" w14:textId="77777777" w:rsidR="005B60E4" w:rsidRPr="002B0144" w:rsidRDefault="005B60E4" w:rsidP="00FC411B">
            <w:pPr>
              <w:pStyle w:val="ListBullet"/>
              <w:tabs>
                <w:tab w:val="clear" w:pos="1077"/>
                <w:tab w:val="num" w:pos="315"/>
              </w:tabs>
              <w:spacing w:after="0"/>
              <w:ind w:left="315" w:hanging="284"/>
            </w:pPr>
            <w:r w:rsidRPr="002B0144">
              <w:t>Diagnostics suit available to both ED and UTC, located between the two for ease of access and containing both CT and X-Ray</w:t>
            </w:r>
          </w:p>
          <w:p w14:paraId="05F7716B" w14:textId="77777777" w:rsidR="005B60E4" w:rsidRPr="002B0144" w:rsidRDefault="005B60E4" w:rsidP="00FC411B">
            <w:pPr>
              <w:pStyle w:val="ListBullet"/>
              <w:tabs>
                <w:tab w:val="clear" w:pos="1077"/>
                <w:tab w:val="num" w:pos="315"/>
              </w:tabs>
              <w:spacing w:after="0"/>
              <w:ind w:left="315" w:hanging="284"/>
            </w:pPr>
            <w:r w:rsidRPr="002B0144">
              <w:t>Two room psychiatric suite achieved with separate entrance</w:t>
            </w:r>
          </w:p>
          <w:p w14:paraId="00C6DC62" w14:textId="77777777" w:rsidR="005B60E4" w:rsidRPr="002B0144" w:rsidRDefault="005B60E4" w:rsidP="00FC411B">
            <w:pPr>
              <w:pStyle w:val="ListBullet"/>
              <w:tabs>
                <w:tab w:val="clear" w:pos="1077"/>
                <w:tab w:val="num" w:pos="315"/>
              </w:tabs>
              <w:spacing w:after="0"/>
              <w:ind w:left="315" w:hanging="284"/>
            </w:pPr>
            <w:r w:rsidRPr="002B0144">
              <w:t>Training and seminar accommodation provided, this at first floor level away from clinical areas.</w:t>
            </w:r>
          </w:p>
          <w:p w14:paraId="68014C27" w14:textId="77777777" w:rsidR="005B60E4" w:rsidRPr="002B0144" w:rsidRDefault="005B60E4" w:rsidP="00FC411B">
            <w:pPr>
              <w:pStyle w:val="ListBullet"/>
              <w:tabs>
                <w:tab w:val="clear" w:pos="1077"/>
                <w:tab w:val="num" w:pos="315"/>
              </w:tabs>
              <w:spacing w:after="0"/>
              <w:ind w:left="315" w:hanging="284"/>
            </w:pPr>
            <w:r w:rsidRPr="002B0144">
              <w:t xml:space="preserve">Staff changing, toilet and mess facilities at first floor level.  Additional local provision for staff toilets </w:t>
            </w:r>
            <w:proofErr w:type="spellStart"/>
            <w:r w:rsidRPr="002B0144">
              <w:t>etc</w:t>
            </w:r>
            <w:proofErr w:type="spellEnd"/>
            <w:r w:rsidRPr="002B0144">
              <w:t xml:space="preserve"> provided in both </w:t>
            </w:r>
            <w:proofErr w:type="spellStart"/>
            <w:r w:rsidRPr="002B0144">
              <w:t>Resus</w:t>
            </w:r>
            <w:proofErr w:type="spellEnd"/>
            <w:r w:rsidRPr="002B0144">
              <w:t xml:space="preserve"> / ED and UTC areas.</w:t>
            </w:r>
          </w:p>
        </w:tc>
      </w:tr>
      <w:tr w:rsidR="005B60E4" w:rsidRPr="002B0144" w14:paraId="1F8F89A3" w14:textId="77777777" w:rsidTr="00D13AA1">
        <w:trPr>
          <w:cnfStyle w:val="000000010000" w:firstRow="0" w:lastRow="0" w:firstColumn="0" w:lastColumn="0" w:oddVBand="0" w:evenVBand="0" w:oddHBand="0" w:evenHBand="1" w:firstRowFirstColumn="0" w:firstRowLastColumn="0" w:lastRowFirstColumn="0" w:lastRowLastColumn="0"/>
        </w:trPr>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6F514F" w14:textId="77777777" w:rsidR="005B60E4" w:rsidRPr="002B0144" w:rsidRDefault="005B60E4" w:rsidP="00FC411B">
            <w:pPr>
              <w:pStyle w:val="ListBullet"/>
              <w:numPr>
                <w:ilvl w:val="0"/>
                <w:numId w:val="0"/>
              </w:numPr>
              <w:spacing w:after="0"/>
            </w:pPr>
            <w:r w:rsidRPr="002B0144">
              <w:t>Disadvantages</w:t>
            </w:r>
          </w:p>
        </w:tc>
        <w:tc>
          <w:tcPr>
            <w:tcW w:w="75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8EFB4D" w14:textId="77777777" w:rsidR="005B60E4" w:rsidRPr="002B0144" w:rsidRDefault="005B60E4" w:rsidP="00FC411B">
            <w:pPr>
              <w:pStyle w:val="ListBullet"/>
              <w:tabs>
                <w:tab w:val="clear" w:pos="1077"/>
                <w:tab w:val="num" w:pos="315"/>
              </w:tabs>
              <w:spacing w:after="0"/>
              <w:ind w:left="315" w:hanging="284"/>
            </w:pPr>
            <w:r w:rsidRPr="002B0144">
              <w:t>Frailty capacity reduced from 4 to 3 rooms</w:t>
            </w:r>
          </w:p>
          <w:p w14:paraId="424B63E8" w14:textId="77777777" w:rsidR="005B60E4" w:rsidRPr="002B0144" w:rsidRDefault="005B60E4" w:rsidP="00FC411B">
            <w:pPr>
              <w:pStyle w:val="ListBullet"/>
              <w:tabs>
                <w:tab w:val="clear" w:pos="1077"/>
                <w:tab w:val="num" w:pos="315"/>
              </w:tabs>
              <w:spacing w:after="0"/>
              <w:ind w:left="315" w:hanging="284"/>
            </w:pPr>
            <w:r w:rsidRPr="002B0144">
              <w:t>Very little storage for ED stock – would need to find alternative space or reduce office space</w:t>
            </w:r>
          </w:p>
          <w:p w14:paraId="61449831" w14:textId="77777777" w:rsidR="005B60E4" w:rsidRPr="002B0144" w:rsidRDefault="005B60E4" w:rsidP="00FC411B">
            <w:pPr>
              <w:pStyle w:val="ListBullet"/>
              <w:tabs>
                <w:tab w:val="clear" w:pos="1077"/>
                <w:tab w:val="num" w:pos="315"/>
              </w:tabs>
              <w:spacing w:after="0"/>
              <w:ind w:left="315" w:hanging="284"/>
            </w:pPr>
            <w:r w:rsidRPr="002B0144">
              <w:t>Existing staff from the H Block need to be accommodated in alternative space – plans include c1.2M for expansion of OP’s or portable buildings.</w:t>
            </w:r>
          </w:p>
        </w:tc>
      </w:tr>
    </w:tbl>
    <w:p w14:paraId="609FF307" w14:textId="77777777" w:rsidR="005B60E4" w:rsidRPr="002B0144" w:rsidRDefault="005B60E4" w:rsidP="005B60E4">
      <w:pPr>
        <w:pStyle w:val="ListBullet"/>
        <w:numPr>
          <w:ilvl w:val="0"/>
          <w:numId w:val="0"/>
        </w:numPr>
        <w:ind w:left="1077" w:hanging="283"/>
      </w:pPr>
    </w:p>
    <w:p w14:paraId="1D203468" w14:textId="0E5F7EC8" w:rsidR="00AF2421" w:rsidRDefault="00AF2421" w:rsidP="00AF2421">
      <w:pPr>
        <w:pStyle w:val="Heading3"/>
      </w:pPr>
      <w:r>
        <w:t>Option 4b characteristics</w:t>
      </w:r>
    </w:p>
    <w:p w14:paraId="3F81DC78" w14:textId="77777777" w:rsidR="00AF2421" w:rsidRDefault="00AF2421" w:rsidP="00AF2421">
      <w:pPr>
        <w:pStyle w:val="BodyText"/>
      </w:pPr>
      <w:r>
        <w:t>Following the design review as part of developing the FBC the design remained relatively unchanged apart from the inversion of the UTC side of the building.  This gave the same advantages as above but the plan reduced some of the disadvantages:</w:t>
      </w:r>
    </w:p>
    <w:tbl>
      <w:tblPr>
        <w:tblStyle w:val="TurnTown"/>
        <w:tblW w:w="8930"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7557"/>
      </w:tblGrid>
      <w:tr w:rsidR="00AF2421" w:rsidRPr="002B0144" w14:paraId="7BD9F318" w14:textId="77777777" w:rsidTr="00875512">
        <w:trPr>
          <w:cnfStyle w:val="100000000000" w:firstRow="1" w:lastRow="0" w:firstColumn="0" w:lastColumn="0" w:oddVBand="0" w:evenVBand="0" w:oddHBand="0" w:evenHBand="0" w:firstRowFirstColumn="0" w:firstRowLastColumn="0" w:lastRowFirstColumn="0" w:lastRowLastColumn="0"/>
        </w:trPr>
        <w:tc>
          <w:tcPr>
            <w:tcW w:w="1373" w:type="dxa"/>
            <w:shd w:val="clear" w:color="auto" w:fill="auto"/>
          </w:tcPr>
          <w:p w14:paraId="1AB98BF0" w14:textId="77777777" w:rsidR="00AF2421" w:rsidRPr="002B0144" w:rsidRDefault="00AF2421" w:rsidP="00875512">
            <w:pPr>
              <w:pStyle w:val="ListBullet"/>
              <w:numPr>
                <w:ilvl w:val="0"/>
                <w:numId w:val="0"/>
              </w:numPr>
              <w:spacing w:after="0"/>
            </w:pPr>
            <w:r w:rsidRPr="002B0144">
              <w:lastRenderedPageBreak/>
              <w:t>Benefits</w:t>
            </w:r>
          </w:p>
        </w:tc>
        <w:tc>
          <w:tcPr>
            <w:tcW w:w="7557" w:type="dxa"/>
            <w:shd w:val="clear" w:color="auto" w:fill="auto"/>
          </w:tcPr>
          <w:p w14:paraId="5B3A2E28" w14:textId="77777777" w:rsidR="00AF2421" w:rsidRPr="002B0144" w:rsidRDefault="00AF2421" w:rsidP="00875512">
            <w:pPr>
              <w:pStyle w:val="ListBullet"/>
              <w:tabs>
                <w:tab w:val="clear" w:pos="1077"/>
                <w:tab w:val="num" w:pos="315"/>
              </w:tabs>
              <w:spacing w:after="0"/>
              <w:ind w:left="315" w:hanging="284"/>
            </w:pPr>
            <w:r w:rsidRPr="002B0144">
              <w:t xml:space="preserve">Provides ED and UTC accommodation side by side with good connectivity.  </w:t>
            </w:r>
          </w:p>
          <w:p w14:paraId="6209A8AB" w14:textId="77777777" w:rsidR="00AF2421" w:rsidRPr="002B0144" w:rsidRDefault="00AF2421" w:rsidP="00875512">
            <w:pPr>
              <w:pStyle w:val="ListBullet"/>
              <w:tabs>
                <w:tab w:val="clear" w:pos="1077"/>
                <w:tab w:val="num" w:pos="315"/>
              </w:tabs>
              <w:spacing w:after="0"/>
              <w:ind w:left="315" w:hanging="284"/>
            </w:pPr>
            <w:r w:rsidRPr="002B0144">
              <w:t xml:space="preserve">Clinical team have advised that layout of </w:t>
            </w:r>
            <w:proofErr w:type="spellStart"/>
            <w:r w:rsidRPr="002B0144">
              <w:t>resus</w:t>
            </w:r>
            <w:proofErr w:type="spellEnd"/>
            <w:r w:rsidRPr="002B0144">
              <w:t>, RAIT, Majors and Minors allows for good temporary compartmentation of areas from an operational perspective which would allow flexibility in use in the event of an infectious disease situation.</w:t>
            </w:r>
          </w:p>
          <w:p w14:paraId="279896CB" w14:textId="77777777" w:rsidR="00AF2421" w:rsidRPr="002B0144" w:rsidRDefault="00AF2421" w:rsidP="00875512">
            <w:pPr>
              <w:pStyle w:val="ListBullet"/>
              <w:tabs>
                <w:tab w:val="clear" w:pos="1077"/>
                <w:tab w:val="num" w:pos="315"/>
              </w:tabs>
              <w:spacing w:after="0"/>
              <w:ind w:left="315" w:hanging="284"/>
            </w:pPr>
            <w:r w:rsidRPr="002B0144">
              <w:t>Single point of entry with ED and UTC Triage and internal navigation hub for streaming</w:t>
            </w:r>
          </w:p>
          <w:p w14:paraId="23DDA817" w14:textId="77777777" w:rsidR="00AF2421" w:rsidRPr="002B0144" w:rsidRDefault="00AF2421" w:rsidP="00875512">
            <w:pPr>
              <w:pStyle w:val="ListBullet"/>
              <w:tabs>
                <w:tab w:val="clear" w:pos="1077"/>
                <w:tab w:val="num" w:pos="315"/>
              </w:tabs>
              <w:spacing w:after="0"/>
              <w:ind w:left="315" w:hanging="284"/>
            </w:pPr>
            <w:r w:rsidRPr="002B0144">
              <w:t>Large ambulance entrance lobby containing weighbridge and 5 trolley spaces, together with CBRN store</w:t>
            </w:r>
          </w:p>
          <w:p w14:paraId="098632A1" w14:textId="770E38EF" w:rsidR="00AF2421" w:rsidRPr="002B0144" w:rsidRDefault="00AF2421" w:rsidP="00875512">
            <w:pPr>
              <w:pStyle w:val="ListBullet"/>
              <w:tabs>
                <w:tab w:val="clear" w:pos="1077"/>
                <w:tab w:val="num" w:pos="315"/>
              </w:tabs>
              <w:spacing w:after="0"/>
              <w:ind w:left="315" w:hanging="284"/>
            </w:pPr>
            <w:r w:rsidRPr="002B0144">
              <w:t xml:space="preserve">Bereavement suite provided, </w:t>
            </w:r>
            <w:r>
              <w:t xml:space="preserve">both viewing and family room now adjacent to </w:t>
            </w:r>
            <w:proofErr w:type="spellStart"/>
            <w:r>
              <w:t>resus</w:t>
            </w:r>
            <w:proofErr w:type="spellEnd"/>
            <w:r>
              <w:t xml:space="preserve"> on the ground floor</w:t>
            </w:r>
          </w:p>
          <w:p w14:paraId="7C510DC5" w14:textId="77777777" w:rsidR="00AF2421" w:rsidRPr="002B0144" w:rsidRDefault="00AF2421" w:rsidP="00875512">
            <w:pPr>
              <w:pStyle w:val="ListBullet"/>
              <w:tabs>
                <w:tab w:val="clear" w:pos="1077"/>
                <w:tab w:val="num" w:pos="315"/>
              </w:tabs>
              <w:spacing w:after="0"/>
              <w:ind w:left="315" w:hanging="284"/>
            </w:pPr>
            <w:r w:rsidRPr="002B0144">
              <w:t>Diagnostics suit available to both ED and UTC, located between the two for ease of access and containing both CT and X-Ray</w:t>
            </w:r>
          </w:p>
          <w:p w14:paraId="4C8A431D" w14:textId="77777777" w:rsidR="00AF2421" w:rsidRPr="002B0144" w:rsidRDefault="00AF2421" w:rsidP="00875512">
            <w:pPr>
              <w:pStyle w:val="ListBullet"/>
              <w:tabs>
                <w:tab w:val="clear" w:pos="1077"/>
                <w:tab w:val="num" w:pos="315"/>
              </w:tabs>
              <w:spacing w:after="0"/>
              <w:ind w:left="315" w:hanging="284"/>
            </w:pPr>
            <w:r w:rsidRPr="002B0144">
              <w:t>Two room psychiatric suite achieved with separate entrance</w:t>
            </w:r>
          </w:p>
          <w:p w14:paraId="6F3D95CF" w14:textId="77777777" w:rsidR="00AF2421" w:rsidRPr="002B0144" w:rsidRDefault="00AF2421" w:rsidP="00875512">
            <w:pPr>
              <w:pStyle w:val="ListBullet"/>
              <w:tabs>
                <w:tab w:val="clear" w:pos="1077"/>
                <w:tab w:val="num" w:pos="315"/>
              </w:tabs>
              <w:spacing w:after="0"/>
              <w:ind w:left="315" w:hanging="284"/>
            </w:pPr>
            <w:r w:rsidRPr="002B0144">
              <w:t>Training and seminar accommodation provided, this at first floor level away from clinical areas.</w:t>
            </w:r>
          </w:p>
          <w:p w14:paraId="73EFA072" w14:textId="529A6ABA" w:rsidR="00AF2421" w:rsidRDefault="00AF2421" w:rsidP="00875512">
            <w:pPr>
              <w:pStyle w:val="ListBullet"/>
              <w:tabs>
                <w:tab w:val="clear" w:pos="1077"/>
                <w:tab w:val="num" w:pos="315"/>
              </w:tabs>
              <w:spacing w:after="0"/>
              <w:ind w:left="315" w:hanging="284"/>
            </w:pPr>
            <w:r w:rsidRPr="002B0144">
              <w:t xml:space="preserve">Staff changing, toilet and mess facilities at first floor level.  Additional local provision for staff toilets </w:t>
            </w:r>
            <w:proofErr w:type="spellStart"/>
            <w:r w:rsidRPr="002B0144">
              <w:t>etc</w:t>
            </w:r>
            <w:proofErr w:type="spellEnd"/>
            <w:r w:rsidRPr="002B0144">
              <w:t xml:space="preserve"> provided i</w:t>
            </w:r>
            <w:r>
              <w:t xml:space="preserve">n both </w:t>
            </w:r>
            <w:proofErr w:type="spellStart"/>
            <w:r>
              <w:t>Resus</w:t>
            </w:r>
            <w:proofErr w:type="spellEnd"/>
            <w:r>
              <w:t xml:space="preserve"> / ED and UTC areas</w:t>
            </w:r>
          </w:p>
          <w:p w14:paraId="4499DECF" w14:textId="77777777" w:rsidR="00AF2421" w:rsidRDefault="00AF2421" w:rsidP="00875512">
            <w:pPr>
              <w:pStyle w:val="ListBullet"/>
              <w:tabs>
                <w:tab w:val="clear" w:pos="1077"/>
                <w:tab w:val="num" w:pos="315"/>
              </w:tabs>
              <w:spacing w:after="0"/>
              <w:ind w:left="315" w:hanging="284"/>
            </w:pPr>
            <w:r>
              <w:t>Reduced communication and circulation space allowing all clinical accommodation on the ground floor</w:t>
            </w:r>
          </w:p>
          <w:p w14:paraId="007B7AC8" w14:textId="77777777" w:rsidR="00AF2421" w:rsidRDefault="00AF2421" w:rsidP="00875512">
            <w:pPr>
              <w:pStyle w:val="ListBullet"/>
              <w:tabs>
                <w:tab w:val="clear" w:pos="1077"/>
                <w:tab w:val="num" w:pos="315"/>
              </w:tabs>
              <w:spacing w:after="0"/>
              <w:ind w:left="315" w:hanging="284"/>
            </w:pPr>
            <w:r>
              <w:t xml:space="preserve">Separation of the ambulant and </w:t>
            </w:r>
            <w:proofErr w:type="spellStart"/>
            <w:r>
              <w:t>non ambulant</w:t>
            </w:r>
            <w:proofErr w:type="spellEnd"/>
            <w:r>
              <w:t xml:space="preserve"> entrances meaning safer access and better dignity for patients</w:t>
            </w:r>
          </w:p>
          <w:p w14:paraId="26B3DCEA" w14:textId="77777777" w:rsidR="00AF2421" w:rsidRDefault="00AF2421" w:rsidP="00875512">
            <w:pPr>
              <w:pStyle w:val="ListBullet"/>
              <w:tabs>
                <w:tab w:val="clear" w:pos="1077"/>
                <w:tab w:val="num" w:pos="315"/>
              </w:tabs>
              <w:spacing w:after="0"/>
              <w:ind w:left="315" w:hanging="284"/>
            </w:pPr>
            <w:r>
              <w:t>Improved look to the main hospital concourse creating a large, landscaped pedestrian area</w:t>
            </w:r>
          </w:p>
          <w:p w14:paraId="23D870A5" w14:textId="77777777" w:rsidR="00353E81" w:rsidRDefault="00353E81" w:rsidP="00875512">
            <w:pPr>
              <w:pStyle w:val="ListBullet"/>
              <w:tabs>
                <w:tab w:val="clear" w:pos="1077"/>
                <w:tab w:val="num" w:pos="315"/>
              </w:tabs>
              <w:spacing w:after="0"/>
              <w:ind w:left="315" w:hanging="284"/>
            </w:pPr>
            <w:r>
              <w:t>Improved storage</w:t>
            </w:r>
          </w:p>
          <w:p w14:paraId="28A92415" w14:textId="56D31C99" w:rsidR="00353E81" w:rsidRPr="002B0144" w:rsidRDefault="00353E81" w:rsidP="00875512">
            <w:pPr>
              <w:pStyle w:val="ListBullet"/>
              <w:tabs>
                <w:tab w:val="clear" w:pos="1077"/>
                <w:tab w:val="num" w:pos="315"/>
              </w:tabs>
              <w:spacing w:after="0"/>
              <w:ind w:left="315" w:hanging="284"/>
            </w:pPr>
            <w:r>
              <w:t>Additional clinical capacity for frailty / mental health will be created once the UTC moves out of its interim accommodation.</w:t>
            </w:r>
          </w:p>
        </w:tc>
      </w:tr>
    </w:tbl>
    <w:p w14:paraId="5627AC75" w14:textId="77777777" w:rsidR="00353E81" w:rsidRDefault="00353E81" w:rsidP="00AF2421">
      <w:pPr>
        <w:pStyle w:val="BodyText"/>
      </w:pPr>
    </w:p>
    <w:tbl>
      <w:tblPr>
        <w:tblStyle w:val="TurnTown1"/>
        <w:tblW w:w="8930"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339"/>
      </w:tblGrid>
      <w:tr w:rsidR="00353E81" w:rsidRPr="00353E81" w14:paraId="1453ED05" w14:textId="77777777" w:rsidTr="00353E81">
        <w:trPr>
          <w:cnfStyle w:val="100000000000" w:firstRow="1" w:lastRow="0" w:firstColumn="0" w:lastColumn="0" w:oddVBand="0" w:evenVBand="0" w:oddHBand="0" w:evenHBand="0" w:firstRowFirstColumn="0" w:firstRowLastColumn="0" w:lastRowFirstColumn="0" w:lastRowLastColumn="0"/>
        </w:trPr>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156469E" w14:textId="77777777" w:rsidR="00353E81" w:rsidRPr="00353E81" w:rsidRDefault="00353E81" w:rsidP="00353E81">
            <w:pPr>
              <w:pStyle w:val="ListBullet"/>
              <w:numPr>
                <w:ilvl w:val="0"/>
                <w:numId w:val="0"/>
              </w:numPr>
              <w:rPr>
                <w:rFonts w:eastAsiaTheme="minorHAnsi"/>
                <w:lang w:eastAsia="en-US"/>
              </w:rPr>
            </w:pPr>
            <w:r w:rsidRPr="00353E81">
              <w:rPr>
                <w:rFonts w:eastAsiaTheme="minorHAnsi"/>
                <w:lang w:eastAsia="en-US"/>
              </w:rPr>
              <w:t>Disadvantages</w:t>
            </w:r>
          </w:p>
        </w:tc>
        <w:tc>
          <w:tcPr>
            <w:tcW w:w="75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A98D5EE" w14:textId="7A631F67" w:rsidR="00353E81" w:rsidRPr="00353E81" w:rsidRDefault="00353E81" w:rsidP="00353E81">
            <w:pPr>
              <w:pStyle w:val="ListBullet"/>
              <w:tabs>
                <w:tab w:val="clear" w:pos="1077"/>
              </w:tabs>
              <w:ind w:left="285"/>
              <w:rPr>
                <w:rFonts w:eastAsiaTheme="minorHAnsi"/>
                <w:lang w:eastAsia="en-US"/>
              </w:rPr>
            </w:pPr>
            <w:r w:rsidRPr="00353E81">
              <w:rPr>
                <w:rFonts w:eastAsiaTheme="minorHAnsi"/>
                <w:lang w:eastAsia="en-US"/>
              </w:rPr>
              <w:t>Existing staff from the H Block need to be accommodat</w:t>
            </w:r>
            <w:r>
              <w:rPr>
                <w:rFonts w:eastAsiaTheme="minorHAnsi"/>
                <w:lang w:eastAsia="en-US"/>
              </w:rPr>
              <w:t>ed in alternative space – a new plan to eradicate backlog maintenance by bringing back into use the maternity block.</w:t>
            </w:r>
          </w:p>
        </w:tc>
      </w:tr>
    </w:tbl>
    <w:p w14:paraId="733B31F3" w14:textId="44C22504" w:rsidR="005B60E4" w:rsidRPr="002B0144" w:rsidRDefault="005B60E4" w:rsidP="00353E81">
      <w:pPr>
        <w:pStyle w:val="ListBullet"/>
      </w:pPr>
      <w:r w:rsidRPr="002B0144">
        <w:br w:type="page"/>
      </w:r>
    </w:p>
    <w:p w14:paraId="40F83263" w14:textId="77777777" w:rsidR="005B60E4" w:rsidRPr="002B0144" w:rsidRDefault="005B60E4" w:rsidP="005B60E4">
      <w:pPr>
        <w:pStyle w:val="Heading2"/>
        <w:rPr>
          <w:rFonts w:asciiTheme="majorHAnsi" w:hAnsiTheme="majorHAnsi" w:cs="Arial"/>
          <w:sz w:val="24"/>
          <w:szCs w:val="24"/>
        </w:rPr>
      </w:pPr>
      <w:bookmarkStart w:id="18" w:name="_Toc98748711"/>
      <w:bookmarkStart w:id="19" w:name="_Toc98759118"/>
      <w:r w:rsidRPr="002B0144">
        <w:rPr>
          <w:rFonts w:asciiTheme="majorHAnsi" w:hAnsiTheme="majorHAnsi" w:cs="Arial"/>
          <w:sz w:val="24"/>
          <w:szCs w:val="24"/>
        </w:rPr>
        <w:lastRenderedPageBreak/>
        <w:t>Preferred Option – Detailed Plans</w:t>
      </w:r>
      <w:bookmarkEnd w:id="18"/>
      <w:bookmarkEnd w:id="19"/>
    </w:p>
    <w:p w14:paraId="0CB1C43A" w14:textId="4DE4DE7C" w:rsidR="005B60E4" w:rsidRPr="002B0144" w:rsidRDefault="005B60E4" w:rsidP="005B60E4">
      <w:pPr>
        <w:pStyle w:val="BodyText"/>
        <w:rPr>
          <w:szCs w:val="18"/>
        </w:rPr>
      </w:pPr>
      <w:r w:rsidRPr="002B0144">
        <w:t>The preferred option (Option 4</w:t>
      </w:r>
      <w:r w:rsidR="00B42AF1">
        <w:t>b</w:t>
      </w:r>
      <w:r w:rsidRPr="002B0144">
        <w:t xml:space="preserve">) involves building on new and refurbishing existing estate on the Pilgrim Hospital site.  </w:t>
      </w:r>
      <w:r w:rsidRPr="002B0144">
        <w:rPr>
          <w:szCs w:val="18"/>
        </w:rPr>
        <w:t>The project brief is to develop the Resuscitation (</w:t>
      </w:r>
      <w:proofErr w:type="spellStart"/>
      <w:r w:rsidRPr="002B0144">
        <w:rPr>
          <w:szCs w:val="18"/>
        </w:rPr>
        <w:t>Resus</w:t>
      </w:r>
      <w:proofErr w:type="spellEnd"/>
      <w:r w:rsidRPr="002B0144">
        <w:rPr>
          <w:szCs w:val="18"/>
        </w:rPr>
        <w:t xml:space="preserve">) facilities, improve the Urgent Treatment Centre (UTC) accommodation and reconfigure the Emergency Department (ED/Majors) ensuring the facility is able to provide a seamless care for all patients (circa over 200 a day on average). </w:t>
      </w:r>
    </w:p>
    <w:p w14:paraId="1AC1AAC2" w14:textId="77777777" w:rsidR="005B60E4" w:rsidRPr="002B0144" w:rsidRDefault="005B60E4" w:rsidP="005B60E4">
      <w:pPr>
        <w:pStyle w:val="BodyText"/>
        <w:rPr>
          <w:szCs w:val="18"/>
        </w:rPr>
      </w:pPr>
      <w:r w:rsidRPr="002B0144">
        <w:rPr>
          <w:szCs w:val="18"/>
        </w:rPr>
        <w:t>Following numerous workshops undertaken by the Trust, it was agreed between the stakeholders that the preferred and most beneficial way forward to achieve this would be by demolishing the ‘H block’ and rebuilding for the ED, and then refurbishing/extending the existing ED for the UTC. The proposed layout, which has been developed and signed off by all the appropriate stakeholders</w:t>
      </w:r>
      <w:r w:rsidRPr="002B0144">
        <w:t>.</w:t>
      </w:r>
    </w:p>
    <w:p w14:paraId="12C0851C" w14:textId="77777777" w:rsidR="005B60E4" w:rsidRPr="002B0144" w:rsidRDefault="005B60E4" w:rsidP="005B60E4">
      <w:pPr>
        <w:pStyle w:val="Heading3"/>
      </w:pPr>
      <w:r w:rsidRPr="002B0144">
        <w:t xml:space="preserve">Project Requirements </w:t>
      </w:r>
    </w:p>
    <w:p w14:paraId="7EBF3239" w14:textId="77777777" w:rsidR="005B60E4" w:rsidRPr="002B0144" w:rsidRDefault="005B60E4" w:rsidP="005B60E4">
      <w:pPr>
        <w:pStyle w:val="BodyText"/>
      </w:pPr>
      <w:r w:rsidRPr="002B0144">
        <w:t>Below we have listed out the specific project requirements and deliverables at RIBA Stage 4 through to delivery:</w:t>
      </w:r>
    </w:p>
    <w:p w14:paraId="07F6B79C" w14:textId="77777777" w:rsidR="005B60E4" w:rsidRPr="002B0144" w:rsidRDefault="005B60E4" w:rsidP="005B60E4">
      <w:pPr>
        <w:pStyle w:val="ListBullet"/>
      </w:pPr>
      <w:r w:rsidRPr="002B0144">
        <w:rPr>
          <w:b/>
          <w:bCs/>
        </w:rPr>
        <w:t>Location -</w:t>
      </w:r>
      <w:r w:rsidRPr="002B0144">
        <w:t xml:space="preserve"> The project is located in Boston, Lincolnshire and will be carried out within the boundaries of the existing Trust site. </w:t>
      </w:r>
    </w:p>
    <w:p w14:paraId="1EEE9BBD" w14:textId="77777777" w:rsidR="005B60E4" w:rsidRPr="002B0144" w:rsidRDefault="005B60E4" w:rsidP="005B60E4">
      <w:pPr>
        <w:pStyle w:val="ListBullet"/>
      </w:pPr>
      <w:r w:rsidRPr="002B0144">
        <w:rPr>
          <w:b/>
          <w:bCs/>
        </w:rPr>
        <w:t xml:space="preserve">Ownership </w:t>
      </w:r>
      <w:r w:rsidRPr="002B0144">
        <w:t xml:space="preserve">- The site is owned by United Lincolnshire Hospitals NHS Trust.  It contains several directly adjoining departments and a blue light route. The proximity of these facilities presents a physical constraint, which will require consideration at all times; this has been considered as part of the phasing plan developed with the Contractor.  </w:t>
      </w:r>
    </w:p>
    <w:p w14:paraId="42D960C0" w14:textId="77777777" w:rsidR="005B60E4" w:rsidRPr="002B0144" w:rsidRDefault="005B60E4" w:rsidP="005B60E4">
      <w:pPr>
        <w:pStyle w:val="ListBullet"/>
      </w:pPr>
      <w:r w:rsidRPr="002B0144">
        <w:rPr>
          <w:b/>
          <w:bCs/>
        </w:rPr>
        <w:t xml:space="preserve">PFI </w:t>
      </w:r>
      <w:r w:rsidRPr="002B0144">
        <w:t>- There are no existing PFI or NHS LIFT contracts in place that would adversely affect the proposal.</w:t>
      </w:r>
    </w:p>
    <w:p w14:paraId="28617D58" w14:textId="77777777" w:rsidR="005B60E4" w:rsidRPr="002B0144" w:rsidRDefault="005B60E4" w:rsidP="005B60E4">
      <w:pPr>
        <w:pStyle w:val="ListBullet"/>
      </w:pPr>
      <w:r w:rsidRPr="002B0144">
        <w:rPr>
          <w:b/>
          <w:bCs/>
        </w:rPr>
        <w:t>Standard -</w:t>
      </w:r>
      <w:r w:rsidRPr="002B0144">
        <w:t xml:space="preserve"> The project must comply with the Department of Health &amp; Social Care’s Health Building Notes (HBN) and Health Technical Memorandum (HTM). Where this has not been possible, for example due to design constrains, derogations will be sort and agreed with the Trust.</w:t>
      </w:r>
    </w:p>
    <w:p w14:paraId="3F125968" w14:textId="77777777" w:rsidR="005B60E4" w:rsidRPr="002B0144" w:rsidRDefault="005B60E4" w:rsidP="005B60E4">
      <w:pPr>
        <w:pStyle w:val="ListBullet"/>
      </w:pPr>
      <w:r w:rsidRPr="002B0144">
        <w:rPr>
          <w:b/>
          <w:bCs/>
        </w:rPr>
        <w:t>KPIs -</w:t>
      </w:r>
      <w:r w:rsidRPr="002B0144">
        <w:t xml:space="preserve"> The project is also subject to Key Performance Indicators (KPIs), as set by the Trust and the framework manager, </w:t>
      </w:r>
      <w:proofErr w:type="spellStart"/>
      <w:r w:rsidRPr="002B0144">
        <w:t>Pagabo</w:t>
      </w:r>
      <w:proofErr w:type="spellEnd"/>
      <w:r w:rsidRPr="002B0144">
        <w:t>.</w:t>
      </w:r>
    </w:p>
    <w:p w14:paraId="3DFCCCB7" w14:textId="7D3BE680" w:rsidR="005B60E4" w:rsidRPr="002B0144" w:rsidRDefault="005B60E4" w:rsidP="005B60E4">
      <w:pPr>
        <w:pStyle w:val="ListBullet"/>
      </w:pPr>
      <w:r w:rsidRPr="002B0144">
        <w:rPr>
          <w:b/>
          <w:bCs/>
        </w:rPr>
        <w:t>BREEAM –</w:t>
      </w:r>
      <w:r w:rsidRPr="002B0144">
        <w:t xml:space="preserve"> it is the Trust’s intention to achieve a ‘Very Good’ rating for the refurbishment element of the works and an ‘Excellent’ rating for the new build and a specialist supplier, Envision, has been appointed by the appointed contractor, Graham, to help manage and achieve these targets</w:t>
      </w:r>
      <w:r w:rsidR="00220659">
        <w:t xml:space="preserve"> (Appendix AD)</w:t>
      </w:r>
    </w:p>
    <w:p w14:paraId="26464B78" w14:textId="77777777" w:rsidR="005B60E4" w:rsidRPr="002B0144" w:rsidRDefault="005B60E4" w:rsidP="005B60E4">
      <w:pPr>
        <w:pStyle w:val="ListBullet"/>
      </w:pPr>
      <w:r w:rsidRPr="002B0144">
        <w:rPr>
          <w:b/>
          <w:bCs/>
        </w:rPr>
        <w:t>Modern Methods of Construction (MMC)</w:t>
      </w:r>
      <w:r w:rsidRPr="002B0144">
        <w:t xml:space="preserve"> – MMC will be used, where possible, to maximise opportunities for reduced construction time and to achieve a high standard of quality in components and energy efficiency, in addition to reduced ongoing maintenance costs</w:t>
      </w:r>
    </w:p>
    <w:p w14:paraId="71C9FCE7" w14:textId="77777777" w:rsidR="005B60E4" w:rsidRPr="002B0144" w:rsidRDefault="005B60E4" w:rsidP="005B60E4">
      <w:pPr>
        <w:pStyle w:val="ListBullet"/>
      </w:pPr>
      <w:r w:rsidRPr="002B0144">
        <w:rPr>
          <w:b/>
          <w:bCs/>
        </w:rPr>
        <w:t xml:space="preserve">Net Zero Carbon (NZC) </w:t>
      </w:r>
      <w:r w:rsidRPr="002B0144">
        <w:t xml:space="preserve">– The project is to align, as far as possible, with the emerging NHS Net Zero Carbon Building Standard. This will be achieved by delivering zero emissions from the development, through the reduction of carbon and then offsetting of the remaining carbon emissions. </w:t>
      </w:r>
    </w:p>
    <w:p w14:paraId="6CF8209A" w14:textId="102857B9" w:rsidR="005B60E4" w:rsidRPr="002B0144" w:rsidRDefault="005B60E4" w:rsidP="005B60E4">
      <w:pPr>
        <w:pStyle w:val="ListBullet"/>
      </w:pPr>
      <w:r w:rsidRPr="002B0144">
        <w:rPr>
          <w:b/>
          <w:bCs/>
        </w:rPr>
        <w:t>BIM</w:t>
      </w:r>
      <w:r w:rsidRPr="002B0144">
        <w:t xml:space="preserve"> - BIM level 2 is to be achieved on this project in accordance with PAS 1192-2:2013 and the Government mandate (since April 2016). </w:t>
      </w:r>
      <w:r w:rsidR="00C473D8">
        <w:t>Graham Construction Limited (</w:t>
      </w:r>
      <w:r w:rsidRPr="002B0144">
        <w:t>GCL</w:t>
      </w:r>
      <w:r w:rsidR="00C473D8">
        <w:t>)</w:t>
      </w:r>
      <w:r w:rsidRPr="002B0144">
        <w:t xml:space="preserve"> have produced a BIM Execution Plan for the project. 3D modelling is to be presented to the Trust in an agreeable format, at the appropriate time.</w:t>
      </w:r>
    </w:p>
    <w:p w14:paraId="38A75B8F" w14:textId="77777777" w:rsidR="005B60E4" w:rsidRPr="002B0144" w:rsidRDefault="005B60E4" w:rsidP="005B60E4">
      <w:pPr>
        <w:pStyle w:val="Heading3"/>
        <w:numPr>
          <w:ilvl w:val="0"/>
          <w:numId w:val="0"/>
        </w:numPr>
      </w:pPr>
    </w:p>
    <w:p w14:paraId="0607A95D" w14:textId="711E7625" w:rsidR="005B60E4" w:rsidRPr="002B0144" w:rsidRDefault="005B60E4" w:rsidP="005B60E4">
      <w:pPr>
        <w:pStyle w:val="Heading3"/>
      </w:pPr>
      <w:r w:rsidRPr="002B0144">
        <w:lastRenderedPageBreak/>
        <w:t>Detailed Drawings</w:t>
      </w:r>
    </w:p>
    <w:p w14:paraId="2F971919" w14:textId="77777777" w:rsidR="006D0200" w:rsidRDefault="005B60E4" w:rsidP="002D4175">
      <w:pPr>
        <w:pStyle w:val="BodyText"/>
      </w:pPr>
      <w:r w:rsidRPr="002B0144">
        <w:t>The design subgroup held a number of workshops with the clinical teams to develop the final plans.  The plans have been ratified and signed off by the Medicine divisional management team</w:t>
      </w:r>
      <w:r w:rsidR="006D0200">
        <w:t>.</w:t>
      </w:r>
    </w:p>
    <w:p w14:paraId="65187FA1" w14:textId="6FC8F3D1" w:rsidR="002D4175" w:rsidRPr="002B0144" w:rsidRDefault="006D0200" w:rsidP="002D4175">
      <w:pPr>
        <w:pStyle w:val="BodyText"/>
      </w:pPr>
      <w:r>
        <w:t xml:space="preserve">The design </w:t>
      </w:r>
      <w:r w:rsidR="00C8346D">
        <w:t>complies with HBN 09-09 Infection Control in the Built Environment (May 2021</w:t>
      </w:r>
      <w:r w:rsidR="00654DFA">
        <w:t>)</w:t>
      </w:r>
      <w:r w:rsidR="009663F4">
        <w:t>, and</w:t>
      </w:r>
      <w:r w:rsidR="00F71A31">
        <w:t xml:space="preserve"> with the NHS </w:t>
      </w:r>
      <w:r>
        <w:t xml:space="preserve">Safe </w:t>
      </w:r>
      <w:r w:rsidR="00F71A31">
        <w:t>D</w:t>
      </w:r>
      <w:r>
        <w:t xml:space="preserve">esign / </w:t>
      </w:r>
      <w:r w:rsidR="00654DFA">
        <w:t>Design for P</w:t>
      </w:r>
      <w:r>
        <w:t xml:space="preserve">atient </w:t>
      </w:r>
      <w:r w:rsidR="00654DFA">
        <w:t>S</w:t>
      </w:r>
      <w:r>
        <w:t xml:space="preserve">afety indicators have been </w:t>
      </w:r>
      <w:r w:rsidR="003E4BA0">
        <w:t>followed and inform the final design / layout.</w:t>
      </w:r>
    </w:p>
    <w:p w14:paraId="7E3C70D2" w14:textId="2D805246" w:rsidR="008B59D0" w:rsidRPr="002B0144" w:rsidRDefault="008B59D0" w:rsidP="002D4175">
      <w:pPr>
        <w:pStyle w:val="Heading4"/>
      </w:pPr>
      <w:r w:rsidRPr="002B0144">
        <w:t>Detailed Drawings – Option 4</w:t>
      </w:r>
      <w:r w:rsidR="00195B1E">
        <w:t>b</w:t>
      </w:r>
      <w:r w:rsidRPr="002B0144">
        <w:t xml:space="preserve"> (Ground Floor @ 1:100)</w:t>
      </w:r>
    </w:p>
    <w:p w14:paraId="65967E22" w14:textId="2CD8F1CD" w:rsidR="005B60E4" w:rsidRPr="002B0144" w:rsidRDefault="008B59D0" w:rsidP="005B60E4">
      <w:pPr>
        <w:pStyle w:val="BodyText"/>
      </w:pPr>
      <w:r w:rsidRPr="002B0144">
        <w:rPr>
          <w:noProof/>
          <w:lang w:eastAsia="en-GB"/>
        </w:rPr>
        <w:drawing>
          <wp:inline distT="0" distB="0" distL="0" distR="0" wp14:anchorId="5863CF0F" wp14:editId="623D8FB9">
            <wp:extent cx="5735608" cy="6426679"/>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a:blip r:embed="rId34"/>
                    <a:stretch>
                      <a:fillRect/>
                    </a:stretch>
                  </pic:blipFill>
                  <pic:spPr>
                    <a:xfrm>
                      <a:off x="0" y="0"/>
                      <a:ext cx="5737688" cy="6429010"/>
                    </a:xfrm>
                    <a:prstGeom prst="rect">
                      <a:avLst/>
                    </a:prstGeom>
                  </pic:spPr>
                </pic:pic>
              </a:graphicData>
            </a:graphic>
          </wp:inline>
        </w:drawing>
      </w:r>
    </w:p>
    <w:p w14:paraId="384C576B" w14:textId="2214488C" w:rsidR="002D4175" w:rsidRPr="002B0144" w:rsidRDefault="002D4175" w:rsidP="002D4175">
      <w:pPr>
        <w:pStyle w:val="Heading4"/>
      </w:pPr>
      <w:r w:rsidRPr="002B0144">
        <w:rPr>
          <w:noProof/>
          <w:lang w:eastAsia="en-GB"/>
        </w:rPr>
        <w:lastRenderedPageBreak/>
        <w:drawing>
          <wp:anchor distT="0" distB="0" distL="114300" distR="114300" simplePos="0" relativeHeight="251656704" behindDoc="0" locked="0" layoutInCell="1" allowOverlap="1" wp14:anchorId="05022124" wp14:editId="497E5764">
            <wp:simplePos x="0" y="0"/>
            <wp:positionH relativeFrom="margin">
              <wp:align>right</wp:align>
            </wp:positionH>
            <wp:positionV relativeFrom="paragraph">
              <wp:posOffset>304237</wp:posOffset>
            </wp:positionV>
            <wp:extent cx="5727700" cy="5253355"/>
            <wp:effectExtent l="0" t="0" r="6350" b="4445"/>
            <wp:wrapSquare wrapText="bothSides"/>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engineering draw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29641" cy="5255267"/>
                    </a:xfrm>
                    <a:prstGeom prst="rect">
                      <a:avLst/>
                    </a:prstGeom>
                  </pic:spPr>
                </pic:pic>
              </a:graphicData>
            </a:graphic>
            <wp14:sizeRelH relativeFrom="margin">
              <wp14:pctWidth>0</wp14:pctWidth>
            </wp14:sizeRelH>
            <wp14:sizeRelV relativeFrom="margin">
              <wp14:pctHeight>0</wp14:pctHeight>
            </wp14:sizeRelV>
          </wp:anchor>
        </w:drawing>
      </w:r>
      <w:r w:rsidRPr="002B0144">
        <w:t>Detailed Drawings – Option 4</w:t>
      </w:r>
      <w:r w:rsidR="00195B1E">
        <w:t>b</w:t>
      </w:r>
      <w:r w:rsidRPr="002B0144">
        <w:t xml:space="preserve"> (First Floor @ 1:100)</w:t>
      </w:r>
    </w:p>
    <w:p w14:paraId="73135625" w14:textId="59237F28" w:rsidR="008B59D0" w:rsidRPr="002B0144" w:rsidRDefault="008B59D0" w:rsidP="002D4175">
      <w:pPr>
        <w:pStyle w:val="BodyText"/>
      </w:pPr>
    </w:p>
    <w:p w14:paraId="41D20928" w14:textId="049E2925" w:rsidR="002D4175" w:rsidRPr="002B0144" w:rsidRDefault="002D4175" w:rsidP="002D4175">
      <w:pPr>
        <w:pStyle w:val="BodyText"/>
      </w:pPr>
    </w:p>
    <w:p w14:paraId="429D35E6" w14:textId="4E32D005" w:rsidR="002D4175" w:rsidRPr="002B0144" w:rsidRDefault="002D4175" w:rsidP="002D4175">
      <w:pPr>
        <w:pStyle w:val="BodyText"/>
      </w:pPr>
    </w:p>
    <w:p w14:paraId="0E634023" w14:textId="0B110A55" w:rsidR="002D4175" w:rsidRPr="002B0144" w:rsidRDefault="002D4175" w:rsidP="002D4175">
      <w:pPr>
        <w:pStyle w:val="BodyText"/>
      </w:pPr>
    </w:p>
    <w:p w14:paraId="27C62696" w14:textId="52CABBA0" w:rsidR="002D4175" w:rsidRPr="002B0144" w:rsidRDefault="002D4175" w:rsidP="002D4175">
      <w:pPr>
        <w:pStyle w:val="BodyText"/>
      </w:pPr>
    </w:p>
    <w:p w14:paraId="468CBFD1" w14:textId="6B69A350" w:rsidR="002D4175" w:rsidRPr="002B0144" w:rsidRDefault="002D4175" w:rsidP="002D4175">
      <w:pPr>
        <w:pStyle w:val="BodyText"/>
      </w:pPr>
    </w:p>
    <w:p w14:paraId="4EAB1CE3" w14:textId="03465368" w:rsidR="002D4175" w:rsidRPr="002B0144" w:rsidRDefault="002D4175" w:rsidP="002D4175">
      <w:pPr>
        <w:pStyle w:val="BodyText"/>
      </w:pPr>
    </w:p>
    <w:p w14:paraId="3BFA5F66" w14:textId="70CE8323" w:rsidR="002D4175" w:rsidRPr="002B0144" w:rsidRDefault="002D4175" w:rsidP="002D4175">
      <w:pPr>
        <w:pStyle w:val="BodyText"/>
      </w:pPr>
    </w:p>
    <w:p w14:paraId="3D89D5C5" w14:textId="3BD835C2" w:rsidR="002D4175" w:rsidRPr="002B0144" w:rsidRDefault="002D4175" w:rsidP="002D4175">
      <w:pPr>
        <w:pStyle w:val="Heading4"/>
      </w:pPr>
      <w:r w:rsidRPr="002B0144">
        <w:rPr>
          <w:noProof/>
          <w:lang w:eastAsia="en-GB"/>
        </w:rPr>
        <w:lastRenderedPageBreak/>
        <w:drawing>
          <wp:anchor distT="0" distB="0" distL="114300" distR="114300" simplePos="0" relativeHeight="251658752" behindDoc="0" locked="0" layoutInCell="1" allowOverlap="1" wp14:anchorId="22CAE414" wp14:editId="7E16EB91">
            <wp:simplePos x="0" y="0"/>
            <wp:positionH relativeFrom="column">
              <wp:posOffset>533400</wp:posOffset>
            </wp:positionH>
            <wp:positionV relativeFrom="paragraph">
              <wp:posOffset>330200</wp:posOffset>
            </wp:positionV>
            <wp:extent cx="5572125" cy="5468620"/>
            <wp:effectExtent l="0" t="0" r="9525" b="0"/>
            <wp:wrapSquare wrapText="bothSides"/>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572125" cy="5468620"/>
                    </a:xfrm>
                    <a:prstGeom prst="rect">
                      <a:avLst/>
                    </a:prstGeom>
                  </pic:spPr>
                </pic:pic>
              </a:graphicData>
            </a:graphic>
            <wp14:sizeRelH relativeFrom="margin">
              <wp14:pctWidth>0</wp14:pctWidth>
            </wp14:sizeRelH>
          </wp:anchor>
        </w:drawing>
      </w:r>
      <w:r w:rsidRPr="002B0144">
        <w:t>Detailed Drawings – Option 4</w:t>
      </w:r>
      <w:r w:rsidR="00195B1E">
        <w:t>b</w:t>
      </w:r>
      <w:r w:rsidRPr="002B0144">
        <w:t xml:space="preserve"> (Second Floor @ 1:100)</w:t>
      </w:r>
    </w:p>
    <w:p w14:paraId="0E0A311F" w14:textId="361FEBF6" w:rsidR="002D4175" w:rsidRPr="002B0144" w:rsidRDefault="002D4175" w:rsidP="002D4175">
      <w:pPr>
        <w:pStyle w:val="BodyText"/>
      </w:pPr>
    </w:p>
    <w:p w14:paraId="01AC1C34" w14:textId="7F5008D7" w:rsidR="002D4175" w:rsidRPr="002B0144" w:rsidRDefault="002D4175" w:rsidP="002D4175">
      <w:pPr>
        <w:pStyle w:val="BodyText"/>
      </w:pPr>
    </w:p>
    <w:p w14:paraId="3C700B7A" w14:textId="238B9CC6" w:rsidR="002D4175" w:rsidRPr="002B0144" w:rsidRDefault="002D4175" w:rsidP="002D4175">
      <w:pPr>
        <w:pStyle w:val="BodyText"/>
      </w:pPr>
    </w:p>
    <w:p w14:paraId="3E0A16A5" w14:textId="260D75C5" w:rsidR="002D4175" w:rsidRPr="002B0144" w:rsidRDefault="002D4175" w:rsidP="002D4175">
      <w:pPr>
        <w:pStyle w:val="BodyText"/>
      </w:pPr>
    </w:p>
    <w:p w14:paraId="6D6BD769" w14:textId="0A982842" w:rsidR="002D4175" w:rsidRPr="002B0144" w:rsidRDefault="002D4175" w:rsidP="002D4175">
      <w:pPr>
        <w:pStyle w:val="BodyText"/>
      </w:pPr>
    </w:p>
    <w:p w14:paraId="0A4D205B" w14:textId="73BD2605" w:rsidR="002D4175" w:rsidRPr="002B0144" w:rsidRDefault="002D4175" w:rsidP="002D4175">
      <w:pPr>
        <w:pStyle w:val="BodyText"/>
      </w:pPr>
    </w:p>
    <w:p w14:paraId="3A68797D" w14:textId="4FA8259B" w:rsidR="002D4175" w:rsidRPr="002B0144" w:rsidRDefault="002D4175" w:rsidP="002D4175">
      <w:pPr>
        <w:pStyle w:val="BodyText"/>
      </w:pPr>
    </w:p>
    <w:p w14:paraId="00B78E11" w14:textId="5DB75866" w:rsidR="002D4175" w:rsidRPr="002B0144" w:rsidRDefault="002D4175" w:rsidP="002D4175">
      <w:pPr>
        <w:pStyle w:val="Heading4"/>
      </w:pPr>
      <w:r w:rsidRPr="002B0144">
        <w:rPr>
          <w:noProof/>
          <w:lang w:eastAsia="en-GB"/>
        </w:rPr>
        <w:lastRenderedPageBreak/>
        <w:drawing>
          <wp:anchor distT="0" distB="0" distL="114300" distR="114300" simplePos="0" relativeHeight="251660800" behindDoc="0" locked="0" layoutInCell="1" allowOverlap="1" wp14:anchorId="4C18728C" wp14:editId="7D67AA2C">
            <wp:simplePos x="0" y="0"/>
            <wp:positionH relativeFrom="page">
              <wp:posOffset>6291365</wp:posOffset>
            </wp:positionH>
            <wp:positionV relativeFrom="paragraph">
              <wp:posOffset>216212</wp:posOffset>
            </wp:positionV>
            <wp:extent cx="880951" cy="2794959"/>
            <wp:effectExtent l="0" t="0" r="0" b="5715"/>
            <wp:wrapSquare wrapText="bothSides"/>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80951" cy="2794959"/>
                    </a:xfrm>
                    <a:prstGeom prst="rect">
                      <a:avLst/>
                    </a:prstGeom>
                  </pic:spPr>
                </pic:pic>
              </a:graphicData>
            </a:graphic>
            <wp14:sizeRelH relativeFrom="margin">
              <wp14:pctWidth>0</wp14:pctWidth>
            </wp14:sizeRelH>
            <wp14:sizeRelV relativeFrom="margin">
              <wp14:pctHeight>0</wp14:pctHeight>
            </wp14:sizeRelV>
          </wp:anchor>
        </w:drawing>
      </w:r>
      <w:r w:rsidRPr="002B0144">
        <w:t>Clinical Requirements &amp; Departmental Arrangements</w:t>
      </w:r>
    </w:p>
    <w:p w14:paraId="075BE0D3" w14:textId="108CD13D" w:rsidR="002D4175" w:rsidRPr="002B0144" w:rsidRDefault="002D4175" w:rsidP="002D4175">
      <w:pPr>
        <w:pStyle w:val="BodyText"/>
      </w:pPr>
      <w:r w:rsidRPr="002B0144">
        <w:rPr>
          <w:noProof/>
          <w:lang w:eastAsia="en-GB"/>
        </w:rPr>
        <w:drawing>
          <wp:anchor distT="0" distB="0" distL="114300" distR="114300" simplePos="0" relativeHeight="251661824" behindDoc="0" locked="0" layoutInCell="1" allowOverlap="1" wp14:anchorId="541FCFE6" wp14:editId="2D44FC26">
            <wp:simplePos x="0" y="0"/>
            <wp:positionH relativeFrom="margin">
              <wp:align>center</wp:align>
            </wp:positionH>
            <wp:positionV relativeFrom="paragraph">
              <wp:posOffset>137998</wp:posOffset>
            </wp:positionV>
            <wp:extent cx="5321935" cy="5441950"/>
            <wp:effectExtent l="0" t="0" r="0" b="635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1935" cy="5441950"/>
                    </a:xfrm>
                    <a:prstGeom prst="rect">
                      <a:avLst/>
                    </a:prstGeom>
                    <a:noFill/>
                  </pic:spPr>
                </pic:pic>
              </a:graphicData>
            </a:graphic>
            <wp14:sizeRelH relativeFrom="margin">
              <wp14:pctWidth>0</wp14:pctWidth>
            </wp14:sizeRelH>
          </wp:anchor>
        </w:drawing>
      </w:r>
    </w:p>
    <w:p w14:paraId="15EA4452" w14:textId="28AC609D" w:rsidR="002D4175" w:rsidRPr="002B0144" w:rsidRDefault="002D4175" w:rsidP="002D4175">
      <w:pPr>
        <w:pStyle w:val="BodyText"/>
      </w:pPr>
    </w:p>
    <w:p w14:paraId="2BA12C16" w14:textId="74510967" w:rsidR="002D4175" w:rsidRPr="002B0144" w:rsidRDefault="002D4175" w:rsidP="002D4175">
      <w:pPr>
        <w:pStyle w:val="BodyText"/>
      </w:pPr>
    </w:p>
    <w:p w14:paraId="63E2B8D0" w14:textId="35DC5056" w:rsidR="002D4175" w:rsidRPr="002B0144" w:rsidRDefault="002D4175" w:rsidP="002D4175">
      <w:pPr>
        <w:pStyle w:val="BodyText"/>
      </w:pPr>
    </w:p>
    <w:p w14:paraId="6002B481" w14:textId="1449F400" w:rsidR="002D4175" w:rsidRPr="002B0144" w:rsidRDefault="002D4175" w:rsidP="002D4175">
      <w:pPr>
        <w:pStyle w:val="BodyText"/>
      </w:pPr>
    </w:p>
    <w:p w14:paraId="74224D6F" w14:textId="0984739F" w:rsidR="002D4175" w:rsidRPr="002B0144" w:rsidRDefault="002D4175" w:rsidP="002D4175">
      <w:pPr>
        <w:pStyle w:val="BodyText"/>
      </w:pPr>
    </w:p>
    <w:p w14:paraId="395442ED" w14:textId="29A284DB" w:rsidR="002D4175" w:rsidRPr="002B0144" w:rsidRDefault="002D4175" w:rsidP="002D4175">
      <w:pPr>
        <w:pStyle w:val="BodyText"/>
      </w:pPr>
    </w:p>
    <w:p w14:paraId="5ACF8CAA" w14:textId="51A67485" w:rsidR="002D4175" w:rsidRPr="002B0144" w:rsidRDefault="002D4175" w:rsidP="002D4175">
      <w:pPr>
        <w:pStyle w:val="BodyText"/>
      </w:pPr>
    </w:p>
    <w:p w14:paraId="79D0E256" w14:textId="52AD2E98" w:rsidR="002D4175" w:rsidRPr="002B0144" w:rsidRDefault="002D4175" w:rsidP="002D4175">
      <w:pPr>
        <w:pStyle w:val="BodyText"/>
      </w:pPr>
    </w:p>
    <w:p w14:paraId="58E14D04" w14:textId="6D90FD93" w:rsidR="002D4175" w:rsidRPr="002B0144" w:rsidRDefault="002D4175" w:rsidP="002D4175">
      <w:pPr>
        <w:pStyle w:val="BodyText"/>
      </w:pPr>
    </w:p>
    <w:p w14:paraId="6E5CE271" w14:textId="62CB6FBB" w:rsidR="002D4175" w:rsidRPr="002B0144" w:rsidRDefault="002D4175" w:rsidP="002D4175">
      <w:pPr>
        <w:pStyle w:val="BodyText"/>
      </w:pPr>
    </w:p>
    <w:p w14:paraId="318A3638" w14:textId="4152BCE4" w:rsidR="002D4175" w:rsidRPr="002B0144" w:rsidRDefault="002D4175" w:rsidP="002D4175">
      <w:pPr>
        <w:pStyle w:val="BodyText"/>
      </w:pPr>
    </w:p>
    <w:p w14:paraId="1E254DAC" w14:textId="7E7D4D27" w:rsidR="002D4175" w:rsidRPr="002B0144" w:rsidRDefault="002D4175" w:rsidP="002D4175">
      <w:pPr>
        <w:pStyle w:val="BodyText"/>
      </w:pPr>
    </w:p>
    <w:p w14:paraId="2805C9BB" w14:textId="13D31CCE" w:rsidR="002D4175" w:rsidRDefault="002D4175" w:rsidP="002D4175">
      <w:pPr>
        <w:pStyle w:val="BodyText"/>
      </w:pPr>
    </w:p>
    <w:p w14:paraId="2504CF53" w14:textId="77777777" w:rsidR="00CC059B" w:rsidRPr="002B0144" w:rsidRDefault="00CC059B" w:rsidP="002D4175">
      <w:pPr>
        <w:pStyle w:val="BodyText"/>
      </w:pPr>
    </w:p>
    <w:p w14:paraId="344FC3E8" w14:textId="027A4961" w:rsidR="002D4175" w:rsidRPr="002B0144" w:rsidRDefault="002D4175" w:rsidP="002D4175">
      <w:pPr>
        <w:pStyle w:val="BodyText"/>
      </w:pPr>
    </w:p>
    <w:p w14:paraId="285DBF51" w14:textId="38513D52" w:rsidR="002D4175" w:rsidRPr="002B0144" w:rsidRDefault="002D4175" w:rsidP="002D4175">
      <w:pPr>
        <w:pStyle w:val="BodyText"/>
      </w:pPr>
    </w:p>
    <w:p w14:paraId="1FAA5420" w14:textId="24BABAF7" w:rsidR="002D4175" w:rsidRPr="002B0144" w:rsidRDefault="002D4175" w:rsidP="002D4175">
      <w:pPr>
        <w:pStyle w:val="Heading4"/>
      </w:pPr>
      <w:r w:rsidRPr="002B0144">
        <w:lastRenderedPageBreak/>
        <w:t>Elevations (@1:200)</w:t>
      </w:r>
    </w:p>
    <w:p w14:paraId="2AA35DD0" w14:textId="048CBE1C" w:rsidR="002D4175" w:rsidRPr="002B0144" w:rsidRDefault="002D4175" w:rsidP="002D4175">
      <w:pPr>
        <w:pStyle w:val="BodyText"/>
      </w:pPr>
      <w:r w:rsidRPr="002B0144">
        <w:rPr>
          <w:noProof/>
          <w:lang w:eastAsia="en-GB"/>
        </w:rPr>
        <w:drawing>
          <wp:inline distT="0" distB="0" distL="0" distR="0" wp14:anchorId="13B41B72" wp14:editId="7172ECD9">
            <wp:extent cx="5796915" cy="477903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6915" cy="4779034"/>
                    </a:xfrm>
                    <a:prstGeom prst="rect">
                      <a:avLst/>
                    </a:prstGeom>
                    <a:noFill/>
                  </pic:spPr>
                </pic:pic>
              </a:graphicData>
            </a:graphic>
          </wp:inline>
        </w:drawing>
      </w:r>
    </w:p>
    <w:p w14:paraId="2665EF3F" w14:textId="4D85E0F8" w:rsidR="00B05774" w:rsidRPr="002B0144" w:rsidRDefault="00B05774" w:rsidP="002D4175">
      <w:pPr>
        <w:pStyle w:val="BodyText"/>
      </w:pPr>
    </w:p>
    <w:p w14:paraId="24145FD0" w14:textId="4B8DEDB4" w:rsidR="00B05774" w:rsidRPr="002B0144" w:rsidRDefault="00B05774" w:rsidP="002D4175">
      <w:pPr>
        <w:pStyle w:val="BodyText"/>
      </w:pPr>
    </w:p>
    <w:p w14:paraId="1EE500D6" w14:textId="36AA8989" w:rsidR="00B05774" w:rsidRPr="002B0144" w:rsidRDefault="00B05774" w:rsidP="002D4175">
      <w:pPr>
        <w:pStyle w:val="BodyText"/>
      </w:pPr>
    </w:p>
    <w:p w14:paraId="476B1F57" w14:textId="5B0A796C" w:rsidR="00B05774" w:rsidRDefault="00B05774" w:rsidP="002D4175">
      <w:pPr>
        <w:pStyle w:val="BodyText"/>
      </w:pPr>
    </w:p>
    <w:p w14:paraId="3BE10797" w14:textId="43843B3B" w:rsidR="00CC059B" w:rsidRDefault="00CC059B" w:rsidP="002D4175">
      <w:pPr>
        <w:pStyle w:val="BodyText"/>
      </w:pPr>
    </w:p>
    <w:p w14:paraId="42E1218C" w14:textId="724AE66C" w:rsidR="00CC059B" w:rsidRDefault="00CC059B" w:rsidP="002D4175">
      <w:pPr>
        <w:pStyle w:val="BodyText"/>
      </w:pPr>
    </w:p>
    <w:p w14:paraId="3E76A383" w14:textId="3B3FD256" w:rsidR="00CC059B" w:rsidRDefault="00CC059B" w:rsidP="002D4175">
      <w:pPr>
        <w:pStyle w:val="BodyText"/>
      </w:pPr>
    </w:p>
    <w:p w14:paraId="1A74FC4B" w14:textId="288AD14D" w:rsidR="00CC059B" w:rsidRDefault="00CC059B" w:rsidP="002D4175">
      <w:pPr>
        <w:pStyle w:val="BodyText"/>
      </w:pPr>
    </w:p>
    <w:p w14:paraId="708C2D25" w14:textId="0FCC4E78" w:rsidR="00CC059B" w:rsidRDefault="00CC059B" w:rsidP="002D4175">
      <w:pPr>
        <w:pStyle w:val="BodyText"/>
      </w:pPr>
    </w:p>
    <w:p w14:paraId="61ADE51D" w14:textId="038701F5" w:rsidR="00A32A80" w:rsidRDefault="00A32A80">
      <w:pPr>
        <w:spacing w:after="200" w:line="276" w:lineRule="auto"/>
      </w:pPr>
      <w:r>
        <w:br w:type="page"/>
      </w:r>
    </w:p>
    <w:p w14:paraId="07271776" w14:textId="4458D107" w:rsidR="00A32A80" w:rsidRPr="002B0144" w:rsidRDefault="00A32A80" w:rsidP="00A32A80">
      <w:pPr>
        <w:pStyle w:val="Heading4"/>
      </w:pPr>
      <w:r>
        <w:lastRenderedPageBreak/>
        <w:t xml:space="preserve">Ground Floor Signage Plan </w:t>
      </w:r>
      <w:r w:rsidRPr="002B0144">
        <w:t>(@1:</w:t>
      </w:r>
      <w:r w:rsidR="006D0200">
        <w:t>1</w:t>
      </w:r>
      <w:r w:rsidRPr="002B0144">
        <w:t>00)</w:t>
      </w:r>
    </w:p>
    <w:p w14:paraId="6D62D963" w14:textId="0C3F6406" w:rsidR="00A32A80" w:rsidRDefault="00A32A80" w:rsidP="005E46D3">
      <w:pPr>
        <w:spacing w:after="200" w:line="276" w:lineRule="auto"/>
        <w:ind w:left="709"/>
      </w:pPr>
      <w:r>
        <w:rPr>
          <w:noProof/>
          <w:lang w:eastAsia="en-GB"/>
        </w:rPr>
        <w:drawing>
          <wp:inline distT="0" distB="0" distL="0" distR="0" wp14:anchorId="6F3B14A5" wp14:editId="24B48644">
            <wp:extent cx="6047117" cy="6839585"/>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40"/>
                    <a:stretch>
                      <a:fillRect/>
                    </a:stretch>
                  </pic:blipFill>
                  <pic:spPr>
                    <a:xfrm>
                      <a:off x="0" y="0"/>
                      <a:ext cx="6049038" cy="6841758"/>
                    </a:xfrm>
                    <a:prstGeom prst="rect">
                      <a:avLst/>
                    </a:prstGeom>
                  </pic:spPr>
                </pic:pic>
              </a:graphicData>
            </a:graphic>
          </wp:inline>
        </w:drawing>
      </w:r>
      <w:r>
        <w:br w:type="page"/>
      </w:r>
    </w:p>
    <w:p w14:paraId="38BCBDE0" w14:textId="45728107" w:rsidR="00DF0CE1" w:rsidRDefault="00DF0CE1" w:rsidP="00DF0CE1">
      <w:pPr>
        <w:pStyle w:val="Heading4"/>
      </w:pPr>
      <w:r>
        <w:lastRenderedPageBreak/>
        <w:t>Phasing Strategy</w:t>
      </w:r>
      <w:r w:rsidR="00981402">
        <w:t xml:space="preserve"> – Phase 1</w:t>
      </w:r>
      <w:r w:rsidR="007C5331">
        <w:t xml:space="preserve"> A/B/C works (1:200)</w:t>
      </w:r>
    </w:p>
    <w:p w14:paraId="7163FC55" w14:textId="718CF210" w:rsidR="00981402" w:rsidRDefault="00981402" w:rsidP="00981402">
      <w:pPr>
        <w:pStyle w:val="BodyText"/>
      </w:pPr>
      <w:r>
        <w:rPr>
          <w:noProof/>
          <w:lang w:eastAsia="en-GB"/>
        </w:rPr>
        <w:drawing>
          <wp:inline distT="0" distB="0" distL="0" distR="0" wp14:anchorId="472F4899" wp14:editId="5532F759">
            <wp:extent cx="5516586" cy="6340415"/>
            <wp:effectExtent l="0" t="0" r="8255"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41"/>
                    <a:stretch>
                      <a:fillRect/>
                    </a:stretch>
                  </pic:blipFill>
                  <pic:spPr>
                    <a:xfrm>
                      <a:off x="0" y="0"/>
                      <a:ext cx="5522858" cy="6347624"/>
                    </a:xfrm>
                    <a:prstGeom prst="rect">
                      <a:avLst/>
                    </a:prstGeom>
                  </pic:spPr>
                </pic:pic>
              </a:graphicData>
            </a:graphic>
          </wp:inline>
        </w:drawing>
      </w:r>
    </w:p>
    <w:p w14:paraId="0BEE2C6B" w14:textId="77777777" w:rsidR="002867B2" w:rsidRDefault="002867B2" w:rsidP="007C5331">
      <w:pPr>
        <w:pStyle w:val="ListNumber"/>
        <w:numPr>
          <w:ilvl w:val="0"/>
          <w:numId w:val="0"/>
        </w:numPr>
        <w:ind w:left="1077" w:hanging="283"/>
        <w:rPr>
          <w:b/>
          <w:bCs/>
        </w:rPr>
      </w:pPr>
      <w:r>
        <w:rPr>
          <w:noProof/>
          <w:lang w:eastAsia="en-GB"/>
        </w:rPr>
        <w:drawing>
          <wp:inline distT="0" distB="0" distL="0" distR="0" wp14:anchorId="7E5A8026" wp14:editId="209A2E01">
            <wp:extent cx="4046406" cy="1293962"/>
            <wp:effectExtent l="0" t="0" r="0" b="1905"/>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pic:nvPicPr>
                  <pic:blipFill>
                    <a:blip r:embed="rId42"/>
                    <a:stretch>
                      <a:fillRect/>
                    </a:stretch>
                  </pic:blipFill>
                  <pic:spPr>
                    <a:xfrm>
                      <a:off x="0" y="0"/>
                      <a:ext cx="4092107" cy="1308576"/>
                    </a:xfrm>
                    <a:prstGeom prst="rect">
                      <a:avLst/>
                    </a:prstGeom>
                  </pic:spPr>
                </pic:pic>
              </a:graphicData>
            </a:graphic>
          </wp:inline>
        </w:drawing>
      </w:r>
    </w:p>
    <w:p w14:paraId="126EC737" w14:textId="4AA736CD" w:rsidR="007C5331" w:rsidRPr="007C5331" w:rsidRDefault="007C5331" w:rsidP="007C5331">
      <w:pPr>
        <w:pStyle w:val="ListNumber"/>
        <w:numPr>
          <w:ilvl w:val="0"/>
          <w:numId w:val="0"/>
        </w:numPr>
        <w:ind w:left="1077" w:hanging="283"/>
        <w:rPr>
          <w:b/>
          <w:bCs/>
        </w:rPr>
      </w:pPr>
      <w:r w:rsidRPr="007C5331">
        <w:rPr>
          <w:b/>
          <w:bCs/>
        </w:rPr>
        <w:lastRenderedPageBreak/>
        <w:t>Notes:</w:t>
      </w:r>
    </w:p>
    <w:p w14:paraId="15D853C9" w14:textId="22E3A647" w:rsidR="00EB0C4B" w:rsidRPr="00EB0C4B" w:rsidRDefault="00EB0C4B" w:rsidP="00EB0C4B">
      <w:pPr>
        <w:pStyle w:val="ListNumber"/>
      </w:pPr>
      <w:r w:rsidRPr="00EB0C4B">
        <w:t>Rear Escape stairs to be removed to NW corner of H block. Fire strategy to be reviewed and long term escape strategy needs to be defined</w:t>
      </w:r>
    </w:p>
    <w:p w14:paraId="1E92A7F5" w14:textId="59CFB193" w:rsidR="00EB0C4B" w:rsidRPr="00EB0C4B" w:rsidRDefault="00EB0C4B" w:rsidP="00EB0C4B">
      <w:pPr>
        <w:pStyle w:val="ListNumber"/>
      </w:pPr>
      <w:r w:rsidRPr="00EB0C4B">
        <w:t>Front Escape stairs from the UTC building to be removed (NE corner of H block) and an alternative temporary solution to be determined: possible existing could be re-utilized</w:t>
      </w:r>
    </w:p>
    <w:p w14:paraId="7B4220CA" w14:textId="65883742" w:rsidR="00EB0C4B" w:rsidRPr="00EB0C4B" w:rsidRDefault="00EB0C4B" w:rsidP="00EB0C4B">
      <w:pPr>
        <w:pStyle w:val="ListNumber"/>
      </w:pPr>
      <w:r w:rsidRPr="00EB0C4B">
        <w:t>Decant existing H block building (Trust activity)</w:t>
      </w:r>
    </w:p>
    <w:p w14:paraId="32F0EDD4" w14:textId="36507120" w:rsidR="00EB0C4B" w:rsidRPr="00EB0C4B" w:rsidRDefault="00EB0C4B" w:rsidP="00EB0C4B">
      <w:pPr>
        <w:pStyle w:val="ListNumber"/>
      </w:pPr>
      <w:r w:rsidRPr="00EB0C4B">
        <w:t>R&amp;D Asbestos survey to be carried and subsequent removal to be carried out</w:t>
      </w:r>
    </w:p>
    <w:p w14:paraId="49A6ED7E" w14:textId="30E2F14A" w:rsidR="00EB0C4B" w:rsidRPr="00EB0C4B" w:rsidRDefault="00EB0C4B" w:rsidP="00EB0C4B">
      <w:pPr>
        <w:pStyle w:val="ListNumber"/>
      </w:pPr>
      <w:r w:rsidRPr="00EB0C4B">
        <w:t xml:space="preserve">Any Fire Compartmentation or protection to the North, West &amp; South Elevations TBC (Trust to confirm preferred scope of protection to </w:t>
      </w:r>
      <w:proofErr w:type="spellStart"/>
      <w:r w:rsidRPr="00EB0C4B">
        <w:t>Med.Records</w:t>
      </w:r>
      <w:proofErr w:type="spellEnd"/>
      <w:r w:rsidRPr="00EB0C4B">
        <w:t xml:space="preserve"> and outpatients’ windows to South Elevation a. </w:t>
      </w:r>
      <w:proofErr w:type="spellStart"/>
      <w:r w:rsidRPr="00EB0C4B">
        <w:t>Polyethene</w:t>
      </w:r>
      <w:proofErr w:type="spellEnd"/>
      <w:r w:rsidRPr="00EB0C4B">
        <w:t>, b. plywood</w:t>
      </w:r>
    </w:p>
    <w:p w14:paraId="23F1C7BA" w14:textId="1203897B" w:rsidR="00EB0C4B" w:rsidRPr="00EB0C4B" w:rsidRDefault="00EB0C4B" w:rsidP="00EB0C4B">
      <w:pPr>
        <w:pStyle w:val="ListNumber"/>
      </w:pPr>
      <w:r w:rsidRPr="00EB0C4B">
        <w:t>Existing bus stop to be re-located to RHS of road of the front entrance to the Hospital</w:t>
      </w:r>
    </w:p>
    <w:p w14:paraId="0D87F2F4" w14:textId="34EE0851" w:rsidR="00EB0C4B" w:rsidRPr="00EB0C4B" w:rsidRDefault="00EB0C4B" w:rsidP="00EB0C4B">
      <w:pPr>
        <w:pStyle w:val="ListNumber2"/>
        <w:numPr>
          <w:ilvl w:val="0"/>
          <w:numId w:val="0"/>
        </w:numPr>
        <w:ind w:left="1361"/>
      </w:pPr>
      <w:r>
        <w:t>6</w:t>
      </w:r>
      <w:r w:rsidRPr="00EB0C4B">
        <w:t>a - Existing Car parking pay machine to be relocated</w:t>
      </w:r>
    </w:p>
    <w:p w14:paraId="6B5D5A67" w14:textId="72A4018E" w:rsidR="00EB0C4B" w:rsidRPr="00EB0C4B" w:rsidRDefault="00EB0C4B" w:rsidP="00EB0C4B">
      <w:pPr>
        <w:pStyle w:val="ListNumber"/>
      </w:pPr>
      <w:r w:rsidRPr="00EB0C4B">
        <w:t>Hoarding to be erected closing off the work area and enabling all construction traffic to come off the road – Further discussions to be had Re: Coordination with Ambulance traffic (Boundaries of which for both phases will be fairly tight to the kerb of the roads – East and South) Just in time deliveries to be co-ordinated. - NO Stopping on road.</w:t>
      </w:r>
    </w:p>
    <w:p w14:paraId="77622271" w14:textId="03521487" w:rsidR="00EB0C4B" w:rsidRPr="00EB0C4B" w:rsidRDefault="00EB0C4B" w:rsidP="00EB0C4B">
      <w:pPr>
        <w:pStyle w:val="ListNumber"/>
      </w:pPr>
      <w:r w:rsidRPr="00EB0C4B">
        <w:t>Temporary power, water and drainage for all phases to be agreed including to the Site Offices/compound</w:t>
      </w:r>
    </w:p>
    <w:p w14:paraId="3C210603" w14:textId="54ECA810" w:rsidR="00EB0C4B" w:rsidRPr="00EB0C4B" w:rsidRDefault="00EB0C4B" w:rsidP="00EB0C4B">
      <w:pPr>
        <w:pStyle w:val="ListNumber"/>
      </w:pPr>
      <w:r w:rsidRPr="00EB0C4B">
        <w:t>Modular Units and Paediatrics reception to be relocated to the existing lobby to the South West corner of the A&amp;E Department. Cabins re-configured to abut West double door set and ensure emergency exit is facilitated from main building - either around or through the cabins. toilets to be maintained - cabins to become fit to sit then PAEDs waiting to be moved into Outpatients, Outpatient entrance to be reconfigured to allow entry from North and reconfiguration internally to accommodate patient flow.</w:t>
      </w:r>
    </w:p>
    <w:p w14:paraId="793301D1" w14:textId="17C1831D" w:rsidR="00EB0C4B" w:rsidRPr="00EB0C4B" w:rsidRDefault="00EB0C4B" w:rsidP="00EB0C4B">
      <w:pPr>
        <w:pStyle w:val="ListNumber"/>
      </w:pPr>
      <w:r w:rsidRPr="00EB0C4B">
        <w:t>Access to the flat roof of the West Corridor to be considered as current ladder access is from within H block zone and will need to be removed – Trust mentioned there may be another access</w:t>
      </w:r>
    </w:p>
    <w:p w14:paraId="34D9B965" w14:textId="4FF546E2" w:rsidR="00EB0C4B" w:rsidRPr="00EB0C4B" w:rsidRDefault="00EB0C4B" w:rsidP="00EB0C4B">
      <w:pPr>
        <w:pStyle w:val="ListNumber"/>
      </w:pPr>
      <w:r w:rsidRPr="00EB0C4B">
        <w:t>No work required.</w:t>
      </w:r>
    </w:p>
    <w:p w14:paraId="1FAA24F2" w14:textId="0432E971" w:rsidR="00EB0C4B" w:rsidRPr="00EB0C4B" w:rsidRDefault="00EB0C4B" w:rsidP="00EB0C4B">
      <w:pPr>
        <w:pStyle w:val="ListNumber"/>
      </w:pPr>
      <w:r w:rsidRPr="00EB0C4B">
        <w:t>Trust confirmed the Decontamination Unit (to the front of A&amp;E) cannot be re-located until new provision is available</w:t>
      </w:r>
    </w:p>
    <w:p w14:paraId="7435D130" w14:textId="405915C4" w:rsidR="00EB0C4B" w:rsidRPr="00EB0C4B" w:rsidRDefault="00EB0C4B" w:rsidP="00EB0C4B">
      <w:pPr>
        <w:pStyle w:val="ListNumber"/>
      </w:pPr>
      <w:r w:rsidRPr="00EB0C4B">
        <w:t>13. New barriers may be required outside A&amp;E to segregate pedestrians / Staff from vehicular movement (further discussed later in the meeting with a solution being to send walk-in patient’s to either the Outpatients entrance or to the new entrance on the SW corner, therefore keeping as much pedestrian traffic away from the Ambulance Drop off/New construction zone as possible)</w:t>
      </w:r>
    </w:p>
    <w:p w14:paraId="599FC7B4" w14:textId="25B852BD" w:rsidR="00EB0C4B" w:rsidRPr="00EB0C4B" w:rsidRDefault="00EB0C4B" w:rsidP="00EB0C4B">
      <w:pPr>
        <w:pStyle w:val="ListNumber"/>
      </w:pPr>
      <w:r w:rsidRPr="00EB0C4B">
        <w:t>Further meeting required to confirm the vehicle / ambulance movements – new crossing would need to be installed to the NW corner of the carparks to enable pedestrians to walk to the Outpatients entrance.</w:t>
      </w:r>
    </w:p>
    <w:p w14:paraId="61BD2472" w14:textId="791B42C9" w:rsidR="00EB0C4B" w:rsidRPr="00EB0C4B" w:rsidRDefault="00EB0C4B" w:rsidP="00EB0C4B">
      <w:pPr>
        <w:pStyle w:val="ListNumber"/>
      </w:pPr>
      <w:r w:rsidRPr="00EB0C4B">
        <w:t>Existing HVAC to the North of Phase 1 to be confirmed, presently determined all 4nr units serve the H Block</w:t>
      </w:r>
    </w:p>
    <w:p w14:paraId="302C245F" w14:textId="7C09B046" w:rsidR="00EB0C4B" w:rsidRPr="00EB0C4B" w:rsidRDefault="00EB0C4B" w:rsidP="00EB0C4B">
      <w:pPr>
        <w:pStyle w:val="ListNumber"/>
      </w:pPr>
      <w:r w:rsidRPr="00EB0C4B">
        <w:t xml:space="preserve">Electric </w:t>
      </w:r>
      <w:proofErr w:type="spellStart"/>
      <w:r w:rsidRPr="00EB0C4B">
        <w:t>cup’d</w:t>
      </w:r>
      <w:proofErr w:type="spellEnd"/>
      <w:r w:rsidRPr="00EB0C4B">
        <w:t xml:space="preserve"> to the North side of Phase 1 to be isolated and all M&amp;E to be confirmed as serving H block only to enable disconnections</w:t>
      </w:r>
    </w:p>
    <w:p w14:paraId="287C2D20" w14:textId="43C5B147" w:rsidR="00EB0C4B" w:rsidRPr="00EB0C4B" w:rsidRDefault="00EB0C4B" w:rsidP="00EB0C4B">
      <w:pPr>
        <w:pStyle w:val="ListNumber"/>
      </w:pPr>
      <w:r w:rsidRPr="00EB0C4B">
        <w:t>Board up existing Medical Records building windows to safeguard against noise and dust</w:t>
      </w:r>
    </w:p>
    <w:p w14:paraId="15E98D7F" w14:textId="1EB5264C" w:rsidR="00EB0C4B" w:rsidRPr="00EB0C4B" w:rsidRDefault="00EB0C4B" w:rsidP="00EB0C4B">
      <w:pPr>
        <w:pStyle w:val="ListNumber"/>
      </w:pPr>
      <w:r w:rsidRPr="00EB0C4B">
        <w:lastRenderedPageBreak/>
        <w:t>Existing M&amp;E intake ductwork between Phases 1 &amp; 2 to be redirected through the roof of A&amp;E away from the ‘Construction zone’ and to terminate facing South in order to minimise dust (confirmed as intakes) FURTHER DISCUSSIONS REQUIRED.</w:t>
      </w:r>
    </w:p>
    <w:p w14:paraId="003C38D5" w14:textId="7A32EFE1" w:rsidR="00EB0C4B" w:rsidRPr="00EB0C4B" w:rsidRDefault="00EB0C4B" w:rsidP="00EB0C4B">
      <w:pPr>
        <w:pStyle w:val="ListNumber"/>
      </w:pPr>
      <w:r w:rsidRPr="00EB0C4B">
        <w:t xml:space="preserve">Existing corridor between Phase 1 &amp; 2. Works in this location to straddle phases. </w:t>
      </w:r>
      <w:proofErr w:type="spellStart"/>
      <w:r w:rsidRPr="00EB0C4B">
        <w:t>Condensor</w:t>
      </w:r>
      <w:proofErr w:type="spellEnd"/>
      <w:r w:rsidRPr="00EB0C4B">
        <w:t xml:space="preserve"> units in PEADs courtyard feeds into A&amp;E - to be moved onto the A&amp;E roof to Continue operation.</w:t>
      </w:r>
    </w:p>
    <w:p w14:paraId="215CEDDE" w14:textId="25F9A3FA" w:rsidR="00EB0C4B" w:rsidRPr="00EB0C4B" w:rsidRDefault="00EB0C4B" w:rsidP="00EB0C4B">
      <w:pPr>
        <w:pStyle w:val="ListNumber"/>
      </w:pPr>
      <w:r w:rsidRPr="00EB0C4B">
        <w:t>Re-routing of existing pathways to be organised i.e. Med. Records using Lift within H block</w:t>
      </w:r>
    </w:p>
    <w:p w14:paraId="051E10C1" w14:textId="1CD22524" w:rsidR="00EB0C4B" w:rsidRPr="00EB0C4B" w:rsidRDefault="00EB0C4B" w:rsidP="00EB0C4B">
      <w:pPr>
        <w:pStyle w:val="ListNumber"/>
      </w:pPr>
      <w:r w:rsidRPr="00EB0C4B">
        <w:t>Consider logistics of breaking through into West corridor (Co-ordination)</w:t>
      </w:r>
    </w:p>
    <w:p w14:paraId="6D757954" w14:textId="1B81D7B9" w:rsidR="00EB0C4B" w:rsidRPr="00EB0C4B" w:rsidRDefault="00EB0C4B" w:rsidP="00EB0C4B">
      <w:pPr>
        <w:pStyle w:val="ListNumber"/>
      </w:pPr>
      <w:r w:rsidRPr="00EB0C4B">
        <w:t>Confirmed - Make Good Only</w:t>
      </w:r>
    </w:p>
    <w:p w14:paraId="4EBC74B7" w14:textId="2621514B" w:rsidR="00EB0C4B" w:rsidRPr="00EB0C4B" w:rsidRDefault="00EB0C4B" w:rsidP="00EB0C4B">
      <w:pPr>
        <w:pStyle w:val="ListNumber"/>
      </w:pPr>
      <w:r w:rsidRPr="00EB0C4B">
        <w:t>Hydrant to Front Elev. (between Phase 1 &amp; 2), needs to be accessible at all times</w:t>
      </w:r>
    </w:p>
    <w:p w14:paraId="012787F3" w14:textId="4253C85C" w:rsidR="00EB0C4B" w:rsidRPr="00EB0C4B" w:rsidRDefault="00EB0C4B" w:rsidP="00EB0C4B">
      <w:pPr>
        <w:pStyle w:val="ListNumber"/>
      </w:pPr>
      <w:r w:rsidRPr="00EB0C4B">
        <w:t>Movement of materials discussed – ‘Just in time deliveries’ to be arranged and agreed, materials stored in compound - agree ‘out of hours’ times to be transported onto site (Both Phases) Phase 1 A, B, C</w:t>
      </w:r>
    </w:p>
    <w:p w14:paraId="649721B5" w14:textId="5A658FF3" w:rsidR="00EB0C4B" w:rsidRPr="00EB0C4B" w:rsidRDefault="00EB0C4B" w:rsidP="00EB0C4B">
      <w:pPr>
        <w:pStyle w:val="ListNumber"/>
      </w:pPr>
      <w:r w:rsidRPr="00EB0C4B">
        <w:t>The rooms which sit on the line of Phase 1 and 2 are generally accessed from Phase 1 but cannot be constructed until Phase 2.</w:t>
      </w:r>
    </w:p>
    <w:p w14:paraId="14F511F2" w14:textId="36C115A5" w:rsidR="00EB0C4B" w:rsidRPr="00EB0C4B" w:rsidRDefault="00EB0C4B" w:rsidP="00EB0C4B">
      <w:pPr>
        <w:pStyle w:val="ListNumber"/>
      </w:pPr>
      <w:r w:rsidRPr="00EB0C4B">
        <w:t>Agreed in principle (Final design pending) openings and walls on Phase 1 will be built and then sealed towards the end of Phase 1 works</w:t>
      </w:r>
    </w:p>
    <w:p w14:paraId="53BD2886" w14:textId="146420C9" w:rsidR="00EB0C4B" w:rsidRPr="00EB0C4B" w:rsidRDefault="00EB0C4B" w:rsidP="00EB0C4B">
      <w:pPr>
        <w:pStyle w:val="ListNumber"/>
      </w:pPr>
      <w:r w:rsidRPr="00EB0C4B">
        <w:t>Prior to commencing Phase 2 these rooms will be entered and works carried out above and within i.e., roof amendment’s and connections into new Plant room Façade above to ensure water tightness</w:t>
      </w:r>
    </w:p>
    <w:p w14:paraId="1AC86FDA" w14:textId="5CD39A05" w:rsidR="00EB0C4B" w:rsidRPr="00EB0C4B" w:rsidRDefault="00EB0C4B" w:rsidP="00EB0C4B">
      <w:pPr>
        <w:pStyle w:val="ListNumber"/>
      </w:pPr>
      <w:r w:rsidRPr="00EB0C4B">
        <w:t>To be developed further once design complete – these mid phases will need Structural/M&amp;E/Arch. Co-ordination</w:t>
      </w:r>
    </w:p>
    <w:p w14:paraId="7064875A" w14:textId="77777777" w:rsidR="007C5331" w:rsidRDefault="00EB0C4B" w:rsidP="00EB0C4B">
      <w:pPr>
        <w:pStyle w:val="ListNumber"/>
      </w:pPr>
      <w:r w:rsidRPr="00EB0C4B">
        <w:t>IT hub (magenta room on plan) to be complete for handover of Phase 1</w:t>
      </w:r>
      <w:r w:rsidR="007C5331">
        <w:t>.</w:t>
      </w:r>
    </w:p>
    <w:p w14:paraId="11A7161D" w14:textId="77777777" w:rsidR="007C5331" w:rsidRDefault="007C5331">
      <w:pPr>
        <w:spacing w:after="200" w:line="276" w:lineRule="auto"/>
      </w:pPr>
      <w:r>
        <w:br w:type="page"/>
      </w:r>
    </w:p>
    <w:p w14:paraId="316C90F2" w14:textId="04F885D6" w:rsidR="00BB0919" w:rsidRDefault="00BB0919" w:rsidP="00BB0919">
      <w:pPr>
        <w:pStyle w:val="Heading4"/>
      </w:pPr>
      <w:r>
        <w:lastRenderedPageBreak/>
        <w:t xml:space="preserve">Phasing Strategy – </w:t>
      </w:r>
      <w:r w:rsidRPr="00BB0919">
        <w:t>P</w:t>
      </w:r>
      <w:r>
        <w:t>hase</w:t>
      </w:r>
      <w:r w:rsidRPr="00BB0919">
        <w:t xml:space="preserve"> 1A/B &amp; 2 </w:t>
      </w:r>
      <w:r>
        <w:t>works (1:200)</w:t>
      </w:r>
    </w:p>
    <w:p w14:paraId="4D403F11" w14:textId="3B88E37D" w:rsidR="00FA2C3B" w:rsidRDefault="00FA2C3B" w:rsidP="00FA2C3B">
      <w:pPr>
        <w:pStyle w:val="BodyText"/>
      </w:pPr>
      <w:r w:rsidRPr="00FA2C3B">
        <w:rPr>
          <w:noProof/>
          <w:lang w:eastAsia="en-GB"/>
        </w:rPr>
        <w:drawing>
          <wp:inline distT="0" distB="0" distL="0" distR="0" wp14:anchorId="255BDCB3" wp14:editId="502E7593">
            <wp:extent cx="5619750" cy="49149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3"/>
                    <a:stretch>
                      <a:fillRect/>
                    </a:stretch>
                  </pic:blipFill>
                  <pic:spPr>
                    <a:xfrm>
                      <a:off x="0" y="0"/>
                      <a:ext cx="5619750" cy="4914900"/>
                    </a:xfrm>
                    <a:prstGeom prst="rect">
                      <a:avLst/>
                    </a:prstGeom>
                  </pic:spPr>
                </pic:pic>
              </a:graphicData>
            </a:graphic>
          </wp:inline>
        </w:drawing>
      </w:r>
    </w:p>
    <w:p w14:paraId="0D8C0429" w14:textId="77777777" w:rsidR="00FA2C3B" w:rsidRDefault="00FA2C3B">
      <w:pPr>
        <w:spacing w:after="200" w:line="276" w:lineRule="auto"/>
      </w:pPr>
      <w:r>
        <w:br w:type="page"/>
      </w:r>
    </w:p>
    <w:p w14:paraId="77EF89DD" w14:textId="20BE7EC3" w:rsidR="00E864A9" w:rsidRDefault="00E864A9" w:rsidP="00FA2C3B">
      <w:pPr>
        <w:pStyle w:val="BodyText"/>
      </w:pPr>
      <w:r>
        <w:rPr>
          <w:noProof/>
          <w:lang w:eastAsia="en-GB"/>
        </w:rPr>
        <w:lastRenderedPageBreak/>
        <w:drawing>
          <wp:inline distT="0" distB="0" distL="0" distR="0" wp14:anchorId="3A4710E0" wp14:editId="535F439B">
            <wp:extent cx="5495925" cy="4914900"/>
            <wp:effectExtent l="0" t="0" r="9525"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44"/>
                    <a:stretch>
                      <a:fillRect/>
                    </a:stretch>
                  </pic:blipFill>
                  <pic:spPr>
                    <a:xfrm>
                      <a:off x="0" y="0"/>
                      <a:ext cx="5495925" cy="4914900"/>
                    </a:xfrm>
                    <a:prstGeom prst="rect">
                      <a:avLst/>
                    </a:prstGeom>
                  </pic:spPr>
                </pic:pic>
              </a:graphicData>
            </a:graphic>
          </wp:inline>
        </w:drawing>
      </w:r>
    </w:p>
    <w:p w14:paraId="4711D48F" w14:textId="77777777" w:rsidR="00E864A9" w:rsidRDefault="00E864A9">
      <w:pPr>
        <w:spacing w:after="200" w:line="276" w:lineRule="auto"/>
      </w:pPr>
      <w:r>
        <w:br w:type="page"/>
      </w:r>
    </w:p>
    <w:p w14:paraId="30A76445" w14:textId="76B91F25" w:rsidR="00FA2C3B" w:rsidRDefault="00E864A9" w:rsidP="00FA2C3B">
      <w:pPr>
        <w:pStyle w:val="BodyText"/>
      </w:pPr>
      <w:r>
        <w:rPr>
          <w:noProof/>
          <w:lang w:eastAsia="en-GB"/>
        </w:rPr>
        <w:lastRenderedPageBreak/>
        <w:drawing>
          <wp:inline distT="0" distB="0" distL="0" distR="0" wp14:anchorId="75B223E3" wp14:editId="4E17A02B">
            <wp:extent cx="4029075" cy="3600450"/>
            <wp:effectExtent l="0" t="0" r="9525"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45"/>
                    <a:stretch>
                      <a:fillRect/>
                    </a:stretch>
                  </pic:blipFill>
                  <pic:spPr>
                    <a:xfrm>
                      <a:off x="0" y="0"/>
                      <a:ext cx="4029075" cy="3600450"/>
                    </a:xfrm>
                    <a:prstGeom prst="rect">
                      <a:avLst/>
                    </a:prstGeom>
                  </pic:spPr>
                </pic:pic>
              </a:graphicData>
            </a:graphic>
          </wp:inline>
        </w:drawing>
      </w:r>
    </w:p>
    <w:p w14:paraId="36ECB312" w14:textId="442D192D" w:rsidR="002867B2" w:rsidRPr="00FA2C3B" w:rsidRDefault="002867B2" w:rsidP="00FA2C3B">
      <w:pPr>
        <w:pStyle w:val="BodyText"/>
      </w:pPr>
      <w:r>
        <w:rPr>
          <w:noProof/>
          <w:lang w:eastAsia="en-GB"/>
        </w:rPr>
        <w:drawing>
          <wp:inline distT="0" distB="0" distL="0" distR="0" wp14:anchorId="112B9A88" wp14:editId="68E31FD9">
            <wp:extent cx="2710937" cy="2596551"/>
            <wp:effectExtent l="0" t="0" r="0" b="0"/>
            <wp:docPr id="34" name="Picture 3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low confidence"/>
                    <pic:cNvPicPr/>
                  </pic:nvPicPr>
                  <pic:blipFill>
                    <a:blip r:embed="rId46"/>
                    <a:stretch>
                      <a:fillRect/>
                    </a:stretch>
                  </pic:blipFill>
                  <pic:spPr>
                    <a:xfrm>
                      <a:off x="0" y="0"/>
                      <a:ext cx="2712764" cy="2598301"/>
                    </a:xfrm>
                    <a:prstGeom prst="rect">
                      <a:avLst/>
                    </a:prstGeom>
                  </pic:spPr>
                </pic:pic>
              </a:graphicData>
            </a:graphic>
          </wp:inline>
        </w:drawing>
      </w:r>
    </w:p>
    <w:p w14:paraId="25443F2A" w14:textId="72FC1F0E" w:rsidR="005E46D3" w:rsidRPr="00EB0C4B" w:rsidRDefault="005E46D3" w:rsidP="00FA2C3B">
      <w:pPr>
        <w:pStyle w:val="ListNumber"/>
        <w:numPr>
          <w:ilvl w:val="0"/>
          <w:numId w:val="0"/>
        </w:numPr>
        <w:ind w:left="1077" w:hanging="283"/>
      </w:pPr>
      <w:r w:rsidRPr="00EB0C4B">
        <w:br w:type="page"/>
      </w:r>
    </w:p>
    <w:p w14:paraId="0C610F60" w14:textId="04CA0E1C" w:rsidR="00515531" w:rsidRPr="00515531" w:rsidRDefault="00515531" w:rsidP="00515531">
      <w:pPr>
        <w:pStyle w:val="BodyText"/>
        <w:rPr>
          <w:b/>
          <w:bCs/>
        </w:rPr>
      </w:pPr>
      <w:r w:rsidRPr="00515531">
        <w:rPr>
          <w:b/>
          <w:bCs/>
        </w:rPr>
        <w:lastRenderedPageBreak/>
        <w:t>Notes:</w:t>
      </w:r>
      <w:r>
        <w:rPr>
          <w:b/>
          <w:bCs/>
        </w:rPr>
        <w:t xml:space="preserve"> </w:t>
      </w:r>
      <w:r>
        <w:t>Phase 1 complete / Start Phase 2:</w:t>
      </w:r>
    </w:p>
    <w:p w14:paraId="09048450" w14:textId="48F2C026" w:rsidR="00515531" w:rsidRPr="00515531" w:rsidRDefault="00515531" w:rsidP="00515531">
      <w:pPr>
        <w:pStyle w:val="ListNumber"/>
      </w:pPr>
      <w:r w:rsidRPr="00515531">
        <w:t>Walk in patients to use the reconfigured entrance to the UTC to access Phase 1 via the West Corridor. Access to Phase 1 also via reconfigured outpatients entrance</w:t>
      </w:r>
    </w:p>
    <w:p w14:paraId="039246CB" w14:textId="724840D8" w:rsidR="00515531" w:rsidRPr="00515531" w:rsidRDefault="00515531" w:rsidP="00515531">
      <w:pPr>
        <w:pStyle w:val="ListNumber"/>
      </w:pPr>
      <w:r w:rsidRPr="00515531">
        <w:t>When the re-sus rooms are operational in Phase 1, the Phase 1 A/B Majors rooms to be completed and existing doors to be closed off (no further access from Phase 2). Majors rooms to be phased in to operation</w:t>
      </w:r>
    </w:p>
    <w:p w14:paraId="660427C7" w14:textId="166713F4" w:rsidR="00515531" w:rsidRPr="00515531" w:rsidRDefault="00515531" w:rsidP="00515531">
      <w:pPr>
        <w:pStyle w:val="ListNumber"/>
      </w:pPr>
      <w:r w:rsidRPr="00515531">
        <w:t>X-ray and Rapid Assessment room will be done at the same time as the Majors rooms. The Rapid Assessment room will become the new IT Room. The IT Room must be done earlier to enable opening of Phase 1</w:t>
      </w:r>
    </w:p>
    <w:p w14:paraId="515C2F98" w14:textId="28D0E966" w:rsidR="00515531" w:rsidRPr="00515531" w:rsidRDefault="00515531" w:rsidP="00515531">
      <w:pPr>
        <w:pStyle w:val="ListNumber"/>
      </w:pPr>
      <w:r w:rsidRPr="00515531">
        <w:t>Ground Floor Fire escape from the West corridor (adjacent to the West Lobby), to terminate at the final door and the existing corridor to be opened up.  Door will only be able to open from the inside. Door to have access control. Phasing to be agreed for the construction of new entrance corridor (highlighted in red) which will mean this entrance point will not be available</w:t>
      </w:r>
    </w:p>
    <w:p w14:paraId="45392FBF" w14:textId="5F89F82D" w:rsidR="00515531" w:rsidRPr="00515531" w:rsidRDefault="00515531" w:rsidP="00515531">
      <w:pPr>
        <w:pStyle w:val="ListNumber"/>
      </w:pPr>
      <w:r w:rsidRPr="00515531">
        <w:t>Existing Plant Room in the roof space above Phase 2 will remain in place. The roof may potentially be lifted locally above the plant room to allow service routes for the ventilation ducts and better access routes</w:t>
      </w:r>
    </w:p>
    <w:p w14:paraId="3DE98A0E" w14:textId="5FB7FF14" w:rsidR="00515531" w:rsidRPr="00515531" w:rsidRDefault="00515531" w:rsidP="00515531">
      <w:pPr>
        <w:pStyle w:val="ListNumber"/>
      </w:pPr>
      <w:r w:rsidRPr="00515531">
        <w:t xml:space="preserve">Additional access door to the Plant Room to be constructed </w:t>
      </w:r>
    </w:p>
    <w:p w14:paraId="4362027E" w14:textId="4F482195" w:rsidR="00515531" w:rsidRPr="00515531" w:rsidRDefault="00515531" w:rsidP="00515531">
      <w:pPr>
        <w:pStyle w:val="ListNumber"/>
      </w:pPr>
      <w:r w:rsidRPr="00515531">
        <w:t>Discussed as part of the Generator works - possibility of having the Transformers on NW Corner of plant room</w:t>
      </w:r>
    </w:p>
    <w:p w14:paraId="22067996" w14:textId="71B76D55" w:rsidR="00515531" w:rsidRPr="00515531" w:rsidRDefault="00515531" w:rsidP="00515531">
      <w:pPr>
        <w:pStyle w:val="ListNumber"/>
      </w:pPr>
      <w:r w:rsidRPr="00515531">
        <w:t>The Architect confirmed that the existing access stairs from the Ground / First Floor, in Phase 1, would be extended up to allow access to the roof</w:t>
      </w:r>
    </w:p>
    <w:p w14:paraId="7772BA58" w14:textId="57A1C88F" w:rsidR="00515531" w:rsidRPr="00515531" w:rsidRDefault="00515531" w:rsidP="00515531">
      <w:pPr>
        <w:pStyle w:val="ListNumber"/>
      </w:pPr>
      <w:r w:rsidRPr="00515531">
        <w:t xml:space="preserve">Maintenance of roof plant to be considered </w:t>
      </w:r>
      <w:r w:rsidR="002867B2" w:rsidRPr="00515531">
        <w:t>i.e.</w:t>
      </w:r>
      <w:r w:rsidRPr="00515531">
        <w:t xml:space="preserve"> removing and renewal of parts or whole equipment </w:t>
      </w:r>
      <w:r w:rsidR="002867B2" w:rsidRPr="00515531">
        <w:t>i.e.</w:t>
      </w:r>
      <w:r w:rsidRPr="00515531">
        <w:t xml:space="preserve"> access, egress, locating and installation. Cost vs practicality to be considered -</w:t>
      </w:r>
    </w:p>
    <w:p w14:paraId="20088458" w14:textId="406FD7D6" w:rsidR="00515531" w:rsidRPr="00515531" w:rsidRDefault="00515531" w:rsidP="00515531">
      <w:pPr>
        <w:pStyle w:val="ListNumber"/>
      </w:pPr>
      <w:r w:rsidRPr="00515531">
        <w:t>Consider possible exit from internal Plant roof from West gable end onto flat roof (Fire Escape)</w:t>
      </w:r>
      <w:r w:rsidRPr="00515531">
        <w:br w:type="page"/>
      </w:r>
    </w:p>
    <w:p w14:paraId="412A4199" w14:textId="77777777" w:rsidR="00B05774" w:rsidRPr="002B0144" w:rsidRDefault="00B05774" w:rsidP="00B05774">
      <w:pPr>
        <w:pStyle w:val="Heading2"/>
        <w:rPr>
          <w:rFonts w:asciiTheme="majorHAnsi" w:hAnsiTheme="majorHAnsi" w:cs="Arial"/>
          <w:sz w:val="22"/>
          <w:szCs w:val="22"/>
        </w:rPr>
      </w:pPr>
      <w:bookmarkStart w:id="20" w:name="_Toc98748715"/>
      <w:bookmarkStart w:id="21" w:name="_Toc98759120"/>
      <w:r w:rsidRPr="002B0144">
        <w:rPr>
          <w:rFonts w:asciiTheme="majorHAnsi" w:hAnsiTheme="majorHAnsi" w:cs="Arial"/>
          <w:sz w:val="22"/>
          <w:szCs w:val="22"/>
        </w:rPr>
        <w:lastRenderedPageBreak/>
        <w:t>Quality Assurance and Standards Compliance</w:t>
      </w:r>
      <w:bookmarkEnd w:id="20"/>
      <w:bookmarkEnd w:id="21"/>
    </w:p>
    <w:p w14:paraId="0D236A88" w14:textId="77777777" w:rsidR="00B05774" w:rsidRPr="002B0144" w:rsidRDefault="00B05774" w:rsidP="00B05774">
      <w:pPr>
        <w:pStyle w:val="Heading3"/>
      </w:pPr>
      <w:bookmarkStart w:id="22" w:name="_Toc98748713"/>
      <w:bookmarkStart w:id="23" w:name="_Toc98759119"/>
      <w:r w:rsidRPr="002B0144">
        <w:t>Planning Permission Status</w:t>
      </w:r>
      <w:bookmarkEnd w:id="22"/>
      <w:bookmarkEnd w:id="23"/>
    </w:p>
    <w:p w14:paraId="22BA9A68" w14:textId="4D782BA1" w:rsidR="00B05774" w:rsidRPr="002B0144" w:rsidRDefault="00B05774" w:rsidP="00B05774">
      <w:pPr>
        <w:pStyle w:val="BodyText"/>
      </w:pPr>
      <w:r w:rsidRPr="002B0144">
        <w:t xml:space="preserve">Boston Borough Council has been supportive of the proposal, as stated in their pre-planning advice letter and planning permission was granted on 25 February 2022 for the Demolition of the existing support services building (H block) and the erection of a two-storey extension to the emergency department in its place including full refurbishment at Pilgrim Hospital, </w:t>
      </w:r>
      <w:proofErr w:type="spellStart"/>
      <w:r w:rsidRPr="002B0144">
        <w:t>Sibsey</w:t>
      </w:r>
      <w:proofErr w:type="spellEnd"/>
      <w:r w:rsidRPr="002B0144">
        <w:t xml:space="preserve"> Road, Boston, PE21 9QS</w:t>
      </w:r>
      <w:proofErr w:type="gramStart"/>
      <w:r w:rsidRPr="002B0144">
        <w:t>.</w:t>
      </w:r>
      <w:r w:rsidR="00CC059B">
        <w:t>(</w:t>
      </w:r>
      <w:proofErr w:type="gramEnd"/>
      <w:r w:rsidRPr="002B0144">
        <w:t>[Pre planning and the actual planning approval given i</w:t>
      </w:r>
      <w:r w:rsidR="00CC059B">
        <w:t>s provided in the Design Annex</w:t>
      </w:r>
      <w:r w:rsidRPr="002B0144">
        <w:t>).</w:t>
      </w:r>
    </w:p>
    <w:p w14:paraId="6BC247B1" w14:textId="77777777" w:rsidR="00B05774" w:rsidRPr="002B0144" w:rsidRDefault="00B05774" w:rsidP="00B05774">
      <w:pPr>
        <w:pStyle w:val="Heading3"/>
      </w:pPr>
      <w:r w:rsidRPr="002B0144">
        <w:t>Fire Safety Compliance</w:t>
      </w:r>
    </w:p>
    <w:p w14:paraId="17454F2F" w14:textId="77777777" w:rsidR="00B05774" w:rsidRPr="002B0144" w:rsidRDefault="00B05774" w:rsidP="00B05774">
      <w:pPr>
        <w:pStyle w:val="BodyText"/>
      </w:pPr>
      <w:r w:rsidRPr="002B0144">
        <w:t xml:space="preserve">The design has been developed according to HTM 05-02: Fire Code; Fire safety in the design of healthcare premises for all levels, which have been divided in plan by fire-resistant construction and doors into compartments, sub-compartments, protected shafts and hazard rooms. There are numerous exits from the ground floor to external air. Upper floors have access to the two fire staircases, both of which are also in general use so well known to users. The staircases are to mattress evacuation standards. The two lifts will also be useable as they are to be evacuation lifts with the necessary essential power supplies. </w:t>
      </w:r>
    </w:p>
    <w:p w14:paraId="58FB778B" w14:textId="77777777" w:rsidR="00B05774" w:rsidRPr="002B0144" w:rsidRDefault="00B05774" w:rsidP="00B05774">
      <w:pPr>
        <w:pStyle w:val="BodyText"/>
      </w:pPr>
      <w:r w:rsidRPr="002B0144">
        <w:t>Further work to determine the operational policies has commenced but will be completed in the next phase.</w:t>
      </w:r>
    </w:p>
    <w:p w14:paraId="4225F58C" w14:textId="5EA720F1" w:rsidR="00B05774" w:rsidRPr="002B0144" w:rsidRDefault="00B05774" w:rsidP="00B05774">
      <w:pPr>
        <w:pStyle w:val="BodyText"/>
      </w:pPr>
      <w:r w:rsidRPr="002B0144">
        <w:t xml:space="preserve">The Fire Safety Advisor for United Lincolnshire Hospitals reviewed the business case and was satisfied that the application for the Emergency Department at Pilgrim Hospital and the associated works does not impede or frustrate the fire safety compliance. Moreover, the works will assist in complying with fire safety regulations and provide some additional fire prevention control measures for the existing premises and support business continuity. </w:t>
      </w:r>
    </w:p>
    <w:p w14:paraId="4549E4D5" w14:textId="26A508AC" w:rsidR="00B05774" w:rsidRPr="002B0144" w:rsidRDefault="00B05774" w:rsidP="00B05774">
      <w:pPr>
        <w:pStyle w:val="BodyText"/>
      </w:pPr>
      <w:r w:rsidRPr="002B0144">
        <w:t xml:space="preserve">The Fire Safety Advisor </w:t>
      </w:r>
      <w:r w:rsidR="00700BB0">
        <w:t xml:space="preserve">and Trust AE for fire </w:t>
      </w:r>
      <w:r w:rsidRPr="002B0144">
        <w:t>ha</w:t>
      </w:r>
      <w:r w:rsidR="00700BB0">
        <w:t>ve</w:t>
      </w:r>
      <w:r w:rsidRPr="002B0144">
        <w:t xml:space="preserve"> been involved in the design and layout of the new project and has been an active member of the design team from its inception.</w:t>
      </w:r>
    </w:p>
    <w:p w14:paraId="3EDCAB93" w14:textId="73FE429E" w:rsidR="00B05774" w:rsidRDefault="00B05774" w:rsidP="00B05774">
      <w:pPr>
        <w:pStyle w:val="BodyText"/>
      </w:pPr>
      <w:r w:rsidRPr="002B0144">
        <w:t>A Fire Strategy has been prepared for the project and can be accessed in the Design Annex.</w:t>
      </w:r>
      <w:r w:rsidR="00700BB0">
        <w:t xml:space="preserve">  Derogations schedule are given in relation to HTM 02-02.</w:t>
      </w:r>
    </w:p>
    <w:p w14:paraId="542BFE1D" w14:textId="2968ABB2" w:rsidR="00700BB0" w:rsidRPr="002B0144" w:rsidRDefault="00700BB0" w:rsidP="00B05774">
      <w:pPr>
        <w:pStyle w:val="BodyText"/>
      </w:pPr>
      <w:r>
        <w:object w:dxaOrig="1508" w:dyaOrig="983" w14:anchorId="45C3B54A">
          <v:shape id="_x0000_i1026" type="#_x0000_t75" style="width:75.45pt;height:48.95pt" o:ole="">
            <v:imagedata r:id="rId47" o:title=""/>
          </v:shape>
          <o:OLEObject Type="Embed" ProgID="AcroExch.Document.DC" ShapeID="_x0000_i1026" DrawAspect="Icon" ObjectID="_1722945518" r:id="rId48"/>
        </w:object>
      </w:r>
      <w:r>
        <w:object w:dxaOrig="1508" w:dyaOrig="983" w14:anchorId="7BC359C0">
          <v:shape id="_x0000_i1027" type="#_x0000_t75" style="width:75.45pt;height:48.95pt" o:ole="">
            <v:imagedata r:id="rId49" o:title=""/>
          </v:shape>
          <o:OLEObject Type="Embed" ProgID="AcroExch.Document.DC" ShapeID="_x0000_i1027" DrawAspect="Icon" ObjectID="_1722945519" r:id="rId50"/>
        </w:object>
      </w:r>
      <w:r>
        <w:object w:dxaOrig="1508" w:dyaOrig="983" w14:anchorId="7F5B438C">
          <v:shape id="_x0000_i1028" type="#_x0000_t75" style="width:75.45pt;height:48.95pt" o:ole="">
            <v:imagedata r:id="rId51" o:title=""/>
          </v:shape>
          <o:OLEObject Type="Embed" ProgID="AcroExch.Document.DC" ShapeID="_x0000_i1028" DrawAspect="Icon" ObjectID="_1722945520" r:id="rId52"/>
        </w:object>
      </w:r>
    </w:p>
    <w:p w14:paraId="32AF0B55" w14:textId="77777777" w:rsidR="00B05774" w:rsidRPr="002B0144" w:rsidRDefault="00B05774" w:rsidP="00B05774">
      <w:pPr>
        <w:pStyle w:val="Heading3"/>
      </w:pPr>
      <w:r w:rsidRPr="002B0144">
        <w:t>Infection Prevention &amp; Control (IPC)</w:t>
      </w:r>
    </w:p>
    <w:p w14:paraId="0052890F" w14:textId="77777777" w:rsidR="00B05774" w:rsidRPr="002B0144" w:rsidRDefault="00B05774" w:rsidP="00B05774">
      <w:pPr>
        <w:pStyle w:val="BodyText"/>
      </w:pPr>
      <w:r w:rsidRPr="002B0144">
        <w:t>The Deputy Director of Infection Prevention and Control for United Lincolnshire Hospitals has confirmed the following:</w:t>
      </w:r>
    </w:p>
    <w:p w14:paraId="7960BB5E" w14:textId="77777777" w:rsidR="00B05774" w:rsidRPr="002B0144" w:rsidRDefault="00B05774" w:rsidP="00B05774">
      <w:pPr>
        <w:pStyle w:val="CS-Quote"/>
        <w:ind w:left="720"/>
        <w:rPr>
          <w:sz w:val="18"/>
          <w:szCs w:val="16"/>
        </w:rPr>
      </w:pPr>
      <w:r w:rsidRPr="002B0144">
        <w:rPr>
          <w:sz w:val="18"/>
          <w:szCs w:val="16"/>
        </w:rPr>
        <w:t>The application A &amp; E Pilgrim Hospital and associated works does not breach infection prevention and control (IP&amp;C) compliance within the A &amp; E or other areas of Pilgrim Hospital. I have been fully involved in the design and layout of the premises. My team will be supporting the project operationally to ensure that IP&amp;C compliance is maintained throughout, and oversight will be reported through the Trust Infection Prevention and control Group.</w:t>
      </w:r>
    </w:p>
    <w:p w14:paraId="0F010AD3" w14:textId="77777777" w:rsidR="00B05774" w:rsidRPr="002B0144" w:rsidRDefault="00B05774" w:rsidP="00B05774">
      <w:pPr>
        <w:pStyle w:val="Heading3"/>
      </w:pPr>
      <w:bookmarkStart w:id="24" w:name="_Toc70342260"/>
      <w:r w:rsidRPr="002B0144">
        <w:t xml:space="preserve">Post </w:t>
      </w:r>
      <w:proofErr w:type="spellStart"/>
      <w:r w:rsidRPr="002B0144">
        <w:t>Covid</w:t>
      </w:r>
      <w:proofErr w:type="spellEnd"/>
      <w:r w:rsidRPr="002B0144">
        <w:t xml:space="preserve"> Design</w:t>
      </w:r>
      <w:bookmarkEnd w:id="24"/>
    </w:p>
    <w:p w14:paraId="36090450" w14:textId="587980D4" w:rsidR="00B05774" w:rsidRDefault="00B05774" w:rsidP="00B05774">
      <w:pPr>
        <w:pStyle w:val="BodyText"/>
      </w:pPr>
      <w:r w:rsidRPr="002B0144">
        <w:lastRenderedPageBreak/>
        <w:t xml:space="preserve">Lessons learned following the coronavirus pandemic have been included within the design.  To reduce infection risks cubicles will mainly have sliding door access.  The clinical area on the ground floor has been divided roughly down the centre, with door access to both ends.  This would allow </w:t>
      </w:r>
      <w:proofErr w:type="gramStart"/>
      <w:r w:rsidRPr="002B0144">
        <w:t>a decant</w:t>
      </w:r>
      <w:proofErr w:type="gramEnd"/>
      <w:r w:rsidRPr="002B0144">
        <w:t xml:space="preserve"> from one side of the area to the other to isolate any major number of infective patients coming into the department.  </w:t>
      </w:r>
    </w:p>
    <w:p w14:paraId="48503A47" w14:textId="77777777" w:rsidR="00BE1E00" w:rsidRPr="002B0144" w:rsidRDefault="00BE1E00" w:rsidP="00B05774">
      <w:pPr>
        <w:pStyle w:val="BodyText"/>
      </w:pPr>
    </w:p>
    <w:p w14:paraId="3420F02B" w14:textId="77777777" w:rsidR="00B05774" w:rsidRPr="002B0144" w:rsidRDefault="00B05774" w:rsidP="00B05774">
      <w:pPr>
        <w:pStyle w:val="Heading3"/>
      </w:pPr>
      <w:r w:rsidRPr="002B0144">
        <w:t>Modern Methods of Construction</w:t>
      </w:r>
    </w:p>
    <w:p w14:paraId="6EAA740A" w14:textId="23D88095" w:rsidR="00B05774" w:rsidRPr="002B0144" w:rsidRDefault="00B05774" w:rsidP="00B05774">
      <w:pPr>
        <w:pStyle w:val="BodyText"/>
      </w:pPr>
      <w:r w:rsidRPr="002B0144">
        <w:t>This scheme involves both refurbishment and new build; currently the combined level of MMC ba</w:t>
      </w:r>
      <w:r w:rsidR="004D5FE0">
        <w:t>sed on costs is approximately 70.2</w:t>
      </w:r>
      <w:r w:rsidRPr="002B0144">
        <w:t>%.  It is recognised that the new build element of the project presents the most opportunity to achieve a high percentage of MMC in particular use of manufactured and component elements in construction.  The site characteristics at Pilgrim Hospital does have some limitations for MMC as it will be necessary to ensure that the new building is tied into existing structures on either side of the building, and this may require a more bespoke approach in certain areas.</w:t>
      </w:r>
    </w:p>
    <w:p w14:paraId="1C329C58" w14:textId="77777777" w:rsidR="00B05774" w:rsidRPr="002B0144" w:rsidRDefault="00B05774" w:rsidP="00B05774">
      <w:pPr>
        <w:pStyle w:val="BodyText"/>
      </w:pPr>
      <w:r w:rsidRPr="002B0144">
        <w:t>MMC is important to the Trust to maximise opportunities for reduced construction time and to achieve a high standard of quality in components and energy efficiency.  There are also potential benefits for reduced ongoing maintenance costs.</w:t>
      </w:r>
    </w:p>
    <w:p w14:paraId="5CA4A76C" w14:textId="77777777" w:rsidR="00B05774" w:rsidRPr="002B0144" w:rsidRDefault="00B05774" w:rsidP="00B05774">
      <w:pPr>
        <w:pStyle w:val="BodyText"/>
      </w:pPr>
      <w:r w:rsidRPr="002B0144">
        <w:t>In terms of pre-manufactured value adopting a qualitative measure, the project is likely to be ‘medium’ for the factors outlined above although we will strive to achieve a high level for the new build element.</w:t>
      </w:r>
    </w:p>
    <w:p w14:paraId="33B7B0B4" w14:textId="6EA7D1FC" w:rsidR="00B05774" w:rsidRDefault="00B05774" w:rsidP="00B05774">
      <w:pPr>
        <w:pStyle w:val="BodyText"/>
      </w:pPr>
      <w:r w:rsidRPr="002B0144">
        <w:t>The Trusts commitment to use of MMC is indicated by recent project at Lincoln County where a modular unit was delivered to provide a new 11 bed respiratory unit, including 4 negative pressure rooms.  The unit was factory assembled with a project plan from order to proceed to handover of 6 months.</w:t>
      </w:r>
      <w:r w:rsidR="004D5FE0">
        <w:t xml:space="preserve">  See also Appendix AE.</w:t>
      </w:r>
    </w:p>
    <w:p w14:paraId="5FB1AD89" w14:textId="42A2BBF4" w:rsidR="00714C17" w:rsidRPr="00631792" w:rsidRDefault="00631792" w:rsidP="00631792">
      <w:pPr>
        <w:pStyle w:val="Heading4"/>
      </w:pPr>
      <w:r w:rsidRPr="00631792">
        <w:t xml:space="preserve">NHSEI MMC </w:t>
      </w:r>
      <w:r w:rsidR="00714C17" w:rsidRPr="00631792">
        <w:t>business case guidance to NHS trusts.</w:t>
      </w:r>
    </w:p>
    <w:p w14:paraId="1ABD07C0" w14:textId="1AF1B794" w:rsidR="00714C17" w:rsidRPr="00631792" w:rsidRDefault="00714C17" w:rsidP="00631792">
      <w:pPr>
        <w:pStyle w:val="BodyText"/>
      </w:pPr>
      <w:r w:rsidRPr="00631792">
        <w:t>In line with the Government 2019 statement - ‘Presumption in Favour of MMC’ DHSC and NHSEI assume that all schemes start out as MMC</w:t>
      </w:r>
    </w:p>
    <w:p w14:paraId="670552FD" w14:textId="29112ECD" w:rsidR="00714C17" w:rsidRPr="00631792" w:rsidRDefault="00714C17" w:rsidP="00631792">
      <w:pPr>
        <w:pStyle w:val="BodyText"/>
      </w:pPr>
      <w:r w:rsidRPr="00631792">
        <w:t>The government’s Infrastructure and Projects Authority (IPA) guidance ‘Transforming Infrastructure Performance’ (2017) also refers to MMC as ‘smart construction’ defined under the following three categories which covers a range of techniques with greater levels of activity taking place off site and increased levels of standardisation, underpinned by digital design and engineering.</w:t>
      </w:r>
    </w:p>
    <w:p w14:paraId="524DAF3E" w14:textId="7FCE94CF" w:rsidR="00714C17" w:rsidRPr="00631792" w:rsidRDefault="00714C17" w:rsidP="00631792">
      <w:pPr>
        <w:pStyle w:val="ListNumber"/>
      </w:pPr>
      <w:r w:rsidRPr="00631792">
        <w:rPr>
          <w:b/>
          <w:bCs/>
        </w:rPr>
        <w:t>Manufactured:</w:t>
      </w:r>
      <w:r w:rsidRPr="00631792">
        <w:t xml:space="preserve"> whilst not widely used this offers the greatest opportunities to improve delivery efficiency and boost productivity. This approach enables high levels of customisation by developing and using standard components and assemblies. </w:t>
      </w:r>
    </w:p>
    <w:p w14:paraId="0948B69E" w14:textId="56579071" w:rsidR="00714C17" w:rsidRPr="00631792" w:rsidRDefault="00714C17" w:rsidP="00631792">
      <w:pPr>
        <w:pStyle w:val="ListNumber"/>
      </w:pPr>
      <w:r w:rsidRPr="00631792">
        <w:rPr>
          <w:b/>
          <w:bCs/>
        </w:rPr>
        <w:t xml:space="preserve">Volumetric: </w:t>
      </w:r>
      <w:r w:rsidR="00631792" w:rsidRPr="00631792">
        <w:t>e.g.,</w:t>
      </w:r>
      <w:r w:rsidRPr="00631792">
        <w:t xml:space="preserve"> fully fitted modules.</w:t>
      </w:r>
    </w:p>
    <w:p w14:paraId="45927DC0" w14:textId="023BDB06" w:rsidR="00714C17" w:rsidRPr="00631792" w:rsidRDefault="00714C17" w:rsidP="00631792">
      <w:pPr>
        <w:pStyle w:val="ListNumber"/>
      </w:pPr>
      <w:r w:rsidRPr="00631792">
        <w:rPr>
          <w:b/>
          <w:bCs/>
        </w:rPr>
        <w:t>Components</w:t>
      </w:r>
      <w:r w:rsidRPr="00631792">
        <w:t xml:space="preserve">: </w:t>
      </w:r>
      <w:r w:rsidR="00631792" w:rsidRPr="00631792">
        <w:t>e.g.,</w:t>
      </w:r>
      <w:r w:rsidRPr="00631792">
        <w:t xml:space="preserve"> standardised design elements (WC/shower ‘pods’, pre-assembled bed head services </w:t>
      </w:r>
      <w:proofErr w:type="spellStart"/>
      <w:r w:rsidRPr="00631792">
        <w:t>etc</w:t>
      </w:r>
      <w:proofErr w:type="spellEnd"/>
      <w:r w:rsidRPr="00631792">
        <w:t>).</w:t>
      </w:r>
    </w:p>
    <w:p w14:paraId="1FEF0AFD" w14:textId="51817A53" w:rsidR="00714C17" w:rsidRPr="00631792" w:rsidRDefault="00714C17" w:rsidP="00631792">
      <w:pPr>
        <w:pStyle w:val="BodyText"/>
      </w:pPr>
      <w:r w:rsidRPr="00631792">
        <w:t>In addition, there is</w:t>
      </w:r>
      <w:r w:rsidR="00631792">
        <w:t>:</w:t>
      </w:r>
    </w:p>
    <w:p w14:paraId="30855664" w14:textId="4B089D2D" w:rsidR="00714C17" w:rsidRPr="00631792" w:rsidRDefault="00714C17" w:rsidP="00631792">
      <w:pPr>
        <w:pStyle w:val="ListNumber"/>
      </w:pPr>
      <w:r w:rsidRPr="00631792">
        <w:rPr>
          <w:b/>
          <w:bCs/>
        </w:rPr>
        <w:t xml:space="preserve">Traditional construction: </w:t>
      </w:r>
      <w:r w:rsidR="00631792" w:rsidRPr="00631792">
        <w:t>e.g.,</w:t>
      </w:r>
      <w:r w:rsidRPr="00631792">
        <w:t xml:space="preserve"> methods that are relatively unproductive, with projects individually designed and constructed with little consistency in either the design solution or construction method, even for similar projects.</w:t>
      </w:r>
    </w:p>
    <w:p w14:paraId="18A81856" w14:textId="73FC40AA" w:rsidR="00714C17" w:rsidRPr="00631792" w:rsidRDefault="00714C17" w:rsidP="00704A82">
      <w:pPr>
        <w:pStyle w:val="BodyText"/>
      </w:pPr>
      <w:r w:rsidRPr="00631792">
        <w:lastRenderedPageBreak/>
        <w:t xml:space="preserve">Within ‘Transforming Infrastructure Performance’ these four approaches are used and set out to help illustrate benefits </w:t>
      </w:r>
      <w:r w:rsidR="00631792">
        <w:t>of MMC,</w:t>
      </w:r>
      <w:r w:rsidR="00704A82">
        <w:t xml:space="preserve"> please see below:</w:t>
      </w:r>
    </w:p>
    <w:tbl>
      <w:tblPr>
        <w:tblW w:w="0" w:type="auto"/>
        <w:tblCellMar>
          <w:left w:w="0" w:type="dxa"/>
          <w:right w:w="0" w:type="dxa"/>
        </w:tblCellMar>
        <w:tblLook w:val="04A0" w:firstRow="1" w:lastRow="0" w:firstColumn="1" w:lastColumn="0" w:noHBand="0" w:noVBand="1"/>
      </w:tblPr>
      <w:tblGrid>
        <w:gridCol w:w="470"/>
        <w:gridCol w:w="2830"/>
        <w:gridCol w:w="3609"/>
        <w:gridCol w:w="259"/>
        <w:gridCol w:w="1017"/>
        <w:gridCol w:w="862"/>
      </w:tblGrid>
      <w:tr w:rsidR="000242EF" w14:paraId="49CA9327" w14:textId="77777777" w:rsidTr="000242EF">
        <w:tc>
          <w:tcPr>
            <w:tcW w:w="439"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14:paraId="2191DED2" w14:textId="77777777" w:rsidR="000242EF" w:rsidRDefault="000242EF">
            <w:pPr>
              <w:jc w:val="center"/>
              <w:rPr>
                <w:rFonts w:ascii="Calibri" w:hAnsi="Calibri"/>
                <w:color w:val="auto"/>
                <w:sz w:val="22"/>
              </w:rPr>
            </w:pPr>
            <w:r>
              <w:rPr>
                <w:b/>
                <w:bCs/>
                <w:color w:val="FFFFFF"/>
                <w:sz w:val="20"/>
                <w:szCs w:val="20"/>
              </w:rPr>
              <w:t>#</w:t>
            </w:r>
          </w:p>
        </w:tc>
        <w:tc>
          <w:tcPr>
            <w:tcW w:w="6698" w:type="dxa"/>
            <w:gridSpan w:val="3"/>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41DF1C2" w14:textId="77777777" w:rsidR="000242EF" w:rsidRDefault="000242EF">
            <w:pPr>
              <w:jc w:val="center"/>
            </w:pPr>
            <w:r>
              <w:rPr>
                <w:b/>
                <w:bCs/>
                <w:color w:val="FFFFFF"/>
                <w:sz w:val="20"/>
                <w:szCs w:val="20"/>
              </w:rPr>
              <w:t>Heading</w:t>
            </w:r>
          </w:p>
        </w:tc>
        <w:tc>
          <w:tcPr>
            <w:tcW w:w="1879" w:type="dxa"/>
            <w:gridSpan w:val="2"/>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3BD086A7" w14:textId="77777777" w:rsidR="000242EF" w:rsidRDefault="000242EF">
            <w:pPr>
              <w:jc w:val="center"/>
            </w:pPr>
            <w:r>
              <w:rPr>
                <w:b/>
                <w:bCs/>
                <w:color w:val="FFFFFF"/>
                <w:sz w:val="20"/>
                <w:szCs w:val="20"/>
              </w:rPr>
              <w:t>Requirement</w:t>
            </w:r>
          </w:p>
        </w:tc>
      </w:tr>
      <w:tr w:rsidR="000242EF" w14:paraId="3A3FFD94"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7C1AE0" w14:textId="77777777" w:rsidR="000242EF" w:rsidRDefault="000242EF">
            <w:pPr>
              <w:jc w:val="center"/>
            </w:pPr>
            <w:r>
              <w:rPr>
                <w:b/>
                <w:bCs/>
                <w:color w:val="000000"/>
                <w:szCs w:val="18"/>
              </w:rPr>
              <w:t>1</w:t>
            </w:r>
          </w:p>
        </w:tc>
        <w:tc>
          <w:tcPr>
            <w:tcW w:w="66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20102A" w14:textId="77777777" w:rsidR="000242EF" w:rsidRDefault="000242EF">
            <w:r>
              <w:rPr>
                <w:b/>
                <w:bCs/>
                <w:color w:val="000000"/>
                <w:szCs w:val="18"/>
              </w:rPr>
              <w:t>New build GIA/m2</w:t>
            </w:r>
          </w:p>
        </w:tc>
        <w:tc>
          <w:tcPr>
            <w:tcW w:w="187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1900C9" w14:textId="77777777" w:rsidR="000242EF" w:rsidRDefault="000242EF">
            <w:pPr>
              <w:jc w:val="center"/>
              <w:rPr>
                <w:b/>
                <w:bCs/>
              </w:rPr>
            </w:pPr>
            <w:r>
              <w:rPr>
                <w:b/>
                <w:bCs/>
                <w:color w:val="C00000"/>
                <w:szCs w:val="18"/>
              </w:rPr>
              <w:t>3321 m2</w:t>
            </w:r>
          </w:p>
        </w:tc>
      </w:tr>
      <w:tr w:rsidR="000242EF" w14:paraId="36C3FE8E"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EFF972" w14:textId="77777777" w:rsidR="000242EF" w:rsidRDefault="000242EF">
            <w:pPr>
              <w:jc w:val="center"/>
            </w:pPr>
            <w:r>
              <w:rPr>
                <w:b/>
                <w:bCs/>
                <w:color w:val="000000"/>
                <w:szCs w:val="18"/>
              </w:rPr>
              <w:t>1a</w:t>
            </w:r>
          </w:p>
        </w:tc>
        <w:tc>
          <w:tcPr>
            <w:tcW w:w="66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416CB8" w14:textId="77777777" w:rsidR="000242EF" w:rsidRDefault="000242EF">
            <w:r>
              <w:rPr>
                <w:b/>
                <w:bCs/>
                <w:color w:val="000000"/>
                <w:szCs w:val="18"/>
              </w:rPr>
              <w:t>Major refurbishment GIA/m2 (&lt;90% &gt; 65% of new build project average cost £m2/GIA)</w:t>
            </w:r>
          </w:p>
        </w:tc>
        <w:tc>
          <w:tcPr>
            <w:tcW w:w="187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F4B4AC" w14:textId="77777777" w:rsidR="000242EF" w:rsidRDefault="000242EF">
            <w:pPr>
              <w:jc w:val="center"/>
              <w:rPr>
                <w:b/>
                <w:bCs/>
              </w:rPr>
            </w:pPr>
            <w:r>
              <w:rPr>
                <w:b/>
                <w:bCs/>
                <w:color w:val="C00000"/>
                <w:szCs w:val="18"/>
              </w:rPr>
              <w:t>1225 m2</w:t>
            </w:r>
          </w:p>
        </w:tc>
      </w:tr>
      <w:tr w:rsidR="000242EF" w14:paraId="3198740C"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095FC9" w14:textId="77777777" w:rsidR="000242EF" w:rsidRDefault="000242EF">
            <w:pPr>
              <w:jc w:val="center"/>
            </w:pPr>
            <w:r>
              <w:rPr>
                <w:b/>
                <w:bCs/>
                <w:color w:val="000000"/>
                <w:szCs w:val="18"/>
              </w:rPr>
              <w:t>1b</w:t>
            </w:r>
          </w:p>
        </w:tc>
        <w:tc>
          <w:tcPr>
            <w:tcW w:w="66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AC5F76" w14:textId="77777777" w:rsidR="000242EF" w:rsidRDefault="000242EF">
            <w:r>
              <w:rPr>
                <w:b/>
                <w:bCs/>
                <w:color w:val="000000"/>
                <w:szCs w:val="18"/>
              </w:rPr>
              <w:t>Other refurbishment GIA/m2 (&lt;65% of new build project average cost  £m2/GIA)</w:t>
            </w:r>
          </w:p>
        </w:tc>
        <w:tc>
          <w:tcPr>
            <w:tcW w:w="187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D7099D" w14:textId="77777777" w:rsidR="000242EF" w:rsidRDefault="000242EF">
            <w:pPr>
              <w:jc w:val="center"/>
            </w:pPr>
            <w:r>
              <w:rPr>
                <w:color w:val="C00000"/>
                <w:szCs w:val="18"/>
              </w:rPr>
              <w:t xml:space="preserve">N/a </w:t>
            </w:r>
          </w:p>
        </w:tc>
      </w:tr>
      <w:tr w:rsidR="000242EF" w14:paraId="39959A6F" w14:textId="77777777" w:rsidTr="000242EF">
        <w:tc>
          <w:tcPr>
            <w:tcW w:w="7137" w:type="dxa"/>
            <w:gridSpan w:val="4"/>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A8CA0D" w14:textId="77777777" w:rsidR="000242EF" w:rsidRDefault="000242EF">
            <w:pPr>
              <w:jc w:val="right"/>
            </w:pPr>
            <w:r>
              <w:rPr>
                <w:b/>
                <w:bCs/>
                <w:color w:val="000000"/>
                <w:szCs w:val="18"/>
              </w:rPr>
              <w:t>Total project GIA/m2</w:t>
            </w:r>
          </w:p>
        </w:tc>
        <w:tc>
          <w:tcPr>
            <w:tcW w:w="1879" w:type="dxa"/>
            <w:gridSpan w:val="2"/>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265C2F76" w14:textId="77777777" w:rsidR="000242EF" w:rsidRDefault="000242EF">
            <w:pPr>
              <w:jc w:val="center"/>
            </w:pPr>
            <w:r>
              <w:rPr>
                <w:b/>
                <w:bCs/>
                <w:color w:val="000000"/>
                <w:szCs w:val="18"/>
              </w:rPr>
              <w:t> </w:t>
            </w:r>
          </w:p>
        </w:tc>
      </w:tr>
      <w:tr w:rsidR="000242EF" w14:paraId="2D8FF332"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5262A0" w14:textId="77777777" w:rsidR="000242EF" w:rsidRDefault="000242EF">
            <w:pPr>
              <w:jc w:val="center"/>
            </w:pPr>
            <w:r>
              <w:rPr>
                <w:b/>
                <w:bCs/>
                <w:color w:val="000000"/>
                <w:szCs w:val="18"/>
              </w:rPr>
              <w:t>2</w:t>
            </w:r>
          </w:p>
        </w:tc>
        <w:tc>
          <w:tcPr>
            <w:tcW w:w="66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9E66D8" w14:textId="77777777" w:rsidR="000242EF" w:rsidRDefault="000242EF">
            <w:r>
              <w:rPr>
                <w:b/>
                <w:bCs/>
                <w:color w:val="000000"/>
                <w:szCs w:val="18"/>
              </w:rPr>
              <w:t>New build total estimated outturn cost excluding VAT and inflation</w:t>
            </w:r>
          </w:p>
        </w:tc>
        <w:tc>
          <w:tcPr>
            <w:tcW w:w="187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332EDA" w14:textId="77777777" w:rsidR="000242EF" w:rsidRDefault="000242EF">
            <w:pPr>
              <w:jc w:val="center"/>
              <w:rPr>
                <w:color w:val="000000"/>
                <w:szCs w:val="18"/>
              </w:rPr>
            </w:pPr>
            <w:r>
              <w:rPr>
                <w:color w:val="000000"/>
                <w:szCs w:val="18"/>
              </w:rPr>
              <w:t>Outturn cost £s</w:t>
            </w:r>
          </w:p>
          <w:p w14:paraId="71DC5AB0" w14:textId="21151A33" w:rsidR="000242EF" w:rsidRDefault="000242EF">
            <w:pPr>
              <w:jc w:val="center"/>
            </w:pPr>
            <w:r>
              <w:rPr>
                <w:color w:val="000000"/>
                <w:szCs w:val="18"/>
              </w:rPr>
              <w:t>See Financial Case in FBC</w:t>
            </w:r>
          </w:p>
        </w:tc>
      </w:tr>
      <w:tr w:rsidR="000242EF" w14:paraId="55DCC719"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719651" w14:textId="77777777" w:rsidR="000242EF" w:rsidRDefault="000242EF">
            <w:pPr>
              <w:jc w:val="center"/>
            </w:pPr>
            <w:r>
              <w:rPr>
                <w:b/>
                <w:bCs/>
                <w:color w:val="000000"/>
                <w:szCs w:val="18"/>
              </w:rPr>
              <w:t>2a</w:t>
            </w:r>
          </w:p>
        </w:tc>
        <w:tc>
          <w:tcPr>
            <w:tcW w:w="66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A04A09" w14:textId="77777777" w:rsidR="000242EF" w:rsidRDefault="000242EF">
            <w:r>
              <w:rPr>
                <w:b/>
                <w:bCs/>
                <w:color w:val="000000"/>
                <w:szCs w:val="18"/>
              </w:rPr>
              <w:t>Major refurbishment total estimated outturn cost excluding VAT and inflation</w:t>
            </w:r>
          </w:p>
        </w:tc>
        <w:tc>
          <w:tcPr>
            <w:tcW w:w="187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452657" w14:textId="77777777" w:rsidR="000242EF" w:rsidRDefault="000242EF">
            <w:pPr>
              <w:jc w:val="center"/>
            </w:pPr>
            <w:r>
              <w:rPr>
                <w:color w:val="000000"/>
                <w:szCs w:val="18"/>
              </w:rPr>
              <w:t>Outturn cost £s</w:t>
            </w:r>
          </w:p>
        </w:tc>
      </w:tr>
      <w:tr w:rsidR="000242EF" w14:paraId="17B92C69"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CEEEB7" w14:textId="77777777" w:rsidR="000242EF" w:rsidRDefault="000242EF">
            <w:pPr>
              <w:jc w:val="center"/>
            </w:pPr>
            <w:r>
              <w:rPr>
                <w:b/>
                <w:bCs/>
                <w:color w:val="000000"/>
                <w:szCs w:val="18"/>
              </w:rPr>
              <w:t>2b</w:t>
            </w:r>
          </w:p>
        </w:tc>
        <w:tc>
          <w:tcPr>
            <w:tcW w:w="66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A893C8" w14:textId="77777777" w:rsidR="000242EF" w:rsidRDefault="000242EF">
            <w:r>
              <w:rPr>
                <w:b/>
                <w:bCs/>
                <w:color w:val="000000"/>
                <w:szCs w:val="18"/>
              </w:rPr>
              <w:t>Other refurbishment estimated outturn cost excluding VAT and inflation</w:t>
            </w:r>
          </w:p>
        </w:tc>
        <w:tc>
          <w:tcPr>
            <w:tcW w:w="187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3A4D6D" w14:textId="77777777" w:rsidR="000242EF" w:rsidRDefault="000242EF">
            <w:pPr>
              <w:jc w:val="center"/>
            </w:pPr>
            <w:r>
              <w:rPr>
                <w:color w:val="000000"/>
                <w:szCs w:val="18"/>
              </w:rPr>
              <w:t>Outturn cost £s</w:t>
            </w:r>
          </w:p>
        </w:tc>
      </w:tr>
      <w:tr w:rsidR="000242EF" w14:paraId="377F2089" w14:textId="77777777" w:rsidTr="000242EF">
        <w:tc>
          <w:tcPr>
            <w:tcW w:w="7137" w:type="dxa"/>
            <w:gridSpan w:val="4"/>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E97B82" w14:textId="77777777" w:rsidR="000242EF" w:rsidRDefault="000242EF">
            <w:pPr>
              <w:jc w:val="right"/>
            </w:pPr>
            <w:r>
              <w:rPr>
                <w:b/>
                <w:bCs/>
                <w:color w:val="000000"/>
                <w:szCs w:val="18"/>
              </w:rPr>
              <w:t>Total project estimated outturn cost excluding VAT</w:t>
            </w:r>
          </w:p>
        </w:tc>
        <w:tc>
          <w:tcPr>
            <w:tcW w:w="1879" w:type="dxa"/>
            <w:gridSpan w:val="2"/>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933E904" w14:textId="77777777" w:rsidR="000242EF" w:rsidRDefault="000242EF">
            <w:r>
              <w:rPr>
                <w:b/>
                <w:bCs/>
                <w:color w:val="000000"/>
                <w:szCs w:val="18"/>
              </w:rPr>
              <w:t> </w:t>
            </w:r>
          </w:p>
        </w:tc>
      </w:tr>
      <w:tr w:rsidR="000242EF" w14:paraId="21D9DB85"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0FF8B2" w14:textId="77777777" w:rsidR="000242EF" w:rsidRDefault="000242EF">
            <w:pPr>
              <w:jc w:val="center"/>
            </w:pPr>
            <w:r>
              <w:rPr>
                <w:b/>
                <w:bCs/>
                <w:color w:val="000000"/>
                <w:szCs w:val="18"/>
              </w:rPr>
              <w:t>3</w:t>
            </w:r>
          </w:p>
        </w:tc>
        <w:tc>
          <w:tcPr>
            <w:tcW w:w="7715"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C47EBC" w14:textId="77777777" w:rsidR="000242EF" w:rsidRDefault="000242EF">
            <w:r>
              <w:rPr>
                <w:b/>
                <w:bCs/>
                <w:color w:val="000000"/>
                <w:szCs w:val="18"/>
              </w:rPr>
              <w:t xml:space="preserve">Which of the following is the trust currently considering and for how much of the total project GIA/m2 and estimated outturn cost excluding VAT and inflation?  </w:t>
            </w:r>
          </w:p>
        </w:tc>
        <w:tc>
          <w:tcPr>
            <w:tcW w:w="862"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2B3EC35F" w14:textId="77777777" w:rsidR="000242EF" w:rsidRDefault="000242EF">
            <w:r>
              <w:rPr>
                <w:color w:val="FFFFFF"/>
                <w:szCs w:val="18"/>
              </w:rPr>
              <w:t> </w:t>
            </w:r>
          </w:p>
        </w:tc>
      </w:tr>
      <w:tr w:rsidR="000242EF" w14:paraId="1076115B"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C74626" w14:textId="77777777" w:rsidR="000242EF" w:rsidRDefault="000242EF">
            <w:pPr>
              <w:jc w:val="center"/>
            </w:pPr>
            <w:r>
              <w:rPr>
                <w:b/>
                <w:bCs/>
                <w:color w:val="000000"/>
                <w:szCs w:val="18"/>
              </w:rPr>
              <w:t>3a</w:t>
            </w:r>
          </w:p>
        </w:tc>
        <w:tc>
          <w:tcPr>
            <w:tcW w:w="64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DAE890" w14:textId="77777777" w:rsidR="000242EF" w:rsidRDefault="000242EF">
            <w:r>
              <w:rPr>
                <w:b/>
                <w:bCs/>
                <w:color w:val="000000"/>
                <w:szCs w:val="18"/>
              </w:rPr>
              <w:t>Volumetric</w:t>
            </w:r>
          </w:p>
        </w:tc>
        <w:tc>
          <w:tcPr>
            <w:tcW w:w="213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0DCEED" w14:textId="77777777" w:rsidR="000242EF" w:rsidRDefault="000242EF">
            <w:pPr>
              <w:jc w:val="center"/>
              <w:rPr>
                <w:color w:val="000000"/>
                <w:szCs w:val="18"/>
              </w:rPr>
            </w:pPr>
            <w:r>
              <w:rPr>
                <w:color w:val="000000"/>
                <w:szCs w:val="18"/>
              </w:rPr>
              <w:t>GIA/m2 (Outturn cost £s)</w:t>
            </w:r>
          </w:p>
          <w:p w14:paraId="09189E1A" w14:textId="4B6D9A6E" w:rsidR="000242EF" w:rsidRDefault="000242EF">
            <w:pPr>
              <w:jc w:val="center"/>
            </w:pPr>
            <w:r>
              <w:rPr>
                <w:color w:val="000000"/>
                <w:szCs w:val="18"/>
              </w:rPr>
              <w:t>£1503/m2</w:t>
            </w:r>
          </w:p>
        </w:tc>
      </w:tr>
      <w:tr w:rsidR="000242EF" w14:paraId="5C495624"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849598" w14:textId="77777777" w:rsidR="000242EF" w:rsidRDefault="000242EF">
            <w:pPr>
              <w:jc w:val="center"/>
            </w:pPr>
            <w:r>
              <w:rPr>
                <w:b/>
                <w:bCs/>
                <w:color w:val="000000"/>
                <w:szCs w:val="18"/>
              </w:rPr>
              <w:t>3b</w:t>
            </w:r>
          </w:p>
        </w:tc>
        <w:tc>
          <w:tcPr>
            <w:tcW w:w="64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6BB147" w14:textId="77777777" w:rsidR="000242EF" w:rsidRDefault="000242EF">
            <w:r>
              <w:rPr>
                <w:b/>
                <w:bCs/>
                <w:color w:val="000000"/>
                <w:szCs w:val="18"/>
              </w:rPr>
              <w:t>Manufactured</w:t>
            </w:r>
          </w:p>
        </w:tc>
        <w:tc>
          <w:tcPr>
            <w:tcW w:w="213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E3860D" w14:textId="77777777" w:rsidR="000242EF" w:rsidRDefault="000242EF">
            <w:pPr>
              <w:jc w:val="center"/>
              <w:rPr>
                <w:color w:val="000000"/>
                <w:szCs w:val="18"/>
              </w:rPr>
            </w:pPr>
            <w:r>
              <w:rPr>
                <w:color w:val="000000"/>
                <w:szCs w:val="18"/>
              </w:rPr>
              <w:t>GIA/m2 (Outturn cost £s)</w:t>
            </w:r>
          </w:p>
          <w:p w14:paraId="2F7CA817" w14:textId="45EC845B" w:rsidR="000242EF" w:rsidRDefault="000242EF">
            <w:pPr>
              <w:jc w:val="center"/>
            </w:pPr>
            <w:r>
              <w:rPr>
                <w:color w:val="000000"/>
                <w:szCs w:val="18"/>
              </w:rPr>
              <w:t>671/m2</w:t>
            </w:r>
          </w:p>
        </w:tc>
      </w:tr>
      <w:tr w:rsidR="000242EF" w14:paraId="74A80942"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7A907A" w14:textId="77777777" w:rsidR="000242EF" w:rsidRDefault="000242EF">
            <w:pPr>
              <w:jc w:val="center"/>
            </w:pPr>
            <w:r>
              <w:rPr>
                <w:b/>
                <w:bCs/>
                <w:color w:val="000000"/>
                <w:szCs w:val="18"/>
              </w:rPr>
              <w:t>3c</w:t>
            </w:r>
          </w:p>
        </w:tc>
        <w:tc>
          <w:tcPr>
            <w:tcW w:w="64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055349" w14:textId="77777777" w:rsidR="000242EF" w:rsidRDefault="000242EF">
            <w:r>
              <w:rPr>
                <w:b/>
                <w:bCs/>
                <w:color w:val="000000"/>
                <w:szCs w:val="18"/>
              </w:rPr>
              <w:t>Component</w:t>
            </w:r>
          </w:p>
        </w:tc>
        <w:tc>
          <w:tcPr>
            <w:tcW w:w="213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E69487" w14:textId="77777777" w:rsidR="000242EF" w:rsidRDefault="000242EF">
            <w:pPr>
              <w:jc w:val="center"/>
              <w:rPr>
                <w:color w:val="000000"/>
                <w:szCs w:val="18"/>
              </w:rPr>
            </w:pPr>
            <w:r>
              <w:rPr>
                <w:color w:val="000000"/>
                <w:szCs w:val="18"/>
              </w:rPr>
              <w:t>GIA/m2 (Outturn cost £s)</w:t>
            </w:r>
          </w:p>
          <w:p w14:paraId="005915DA" w14:textId="6A4DEF30" w:rsidR="000242EF" w:rsidRDefault="000242EF">
            <w:pPr>
              <w:jc w:val="center"/>
            </w:pPr>
            <w:r>
              <w:rPr>
                <w:color w:val="000000"/>
                <w:szCs w:val="18"/>
              </w:rPr>
              <w:t>1752/m2</w:t>
            </w:r>
          </w:p>
        </w:tc>
      </w:tr>
      <w:tr w:rsidR="000242EF" w14:paraId="6618383A"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782A9A" w14:textId="77777777" w:rsidR="000242EF" w:rsidRDefault="000242EF">
            <w:pPr>
              <w:jc w:val="center"/>
            </w:pPr>
            <w:r>
              <w:rPr>
                <w:b/>
                <w:bCs/>
                <w:color w:val="000000"/>
                <w:szCs w:val="18"/>
              </w:rPr>
              <w:t>3d</w:t>
            </w:r>
          </w:p>
        </w:tc>
        <w:tc>
          <w:tcPr>
            <w:tcW w:w="64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074750" w14:textId="77777777" w:rsidR="000242EF" w:rsidRDefault="000242EF">
            <w:r>
              <w:rPr>
                <w:b/>
                <w:bCs/>
                <w:color w:val="000000"/>
                <w:szCs w:val="18"/>
              </w:rPr>
              <w:t xml:space="preserve">Traditional </w:t>
            </w:r>
          </w:p>
        </w:tc>
        <w:tc>
          <w:tcPr>
            <w:tcW w:w="213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4845A4" w14:textId="77777777" w:rsidR="000242EF" w:rsidRDefault="000242EF">
            <w:pPr>
              <w:jc w:val="center"/>
              <w:rPr>
                <w:color w:val="000000"/>
                <w:szCs w:val="18"/>
              </w:rPr>
            </w:pPr>
            <w:r>
              <w:rPr>
                <w:color w:val="000000"/>
                <w:szCs w:val="18"/>
              </w:rPr>
              <w:t>GIA/m2 (Outturn cost £s)</w:t>
            </w:r>
          </w:p>
          <w:p w14:paraId="50479B28" w14:textId="15CA7114" w:rsidR="000242EF" w:rsidRDefault="000242EF">
            <w:pPr>
              <w:jc w:val="center"/>
            </w:pPr>
            <w:r>
              <w:rPr>
                <w:color w:val="000000"/>
                <w:szCs w:val="18"/>
              </w:rPr>
              <w:t>770/m2</w:t>
            </w:r>
          </w:p>
        </w:tc>
      </w:tr>
      <w:tr w:rsidR="000242EF" w14:paraId="080A68AC"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31FC16" w14:textId="77777777" w:rsidR="000242EF" w:rsidRDefault="000242EF">
            <w:pPr>
              <w:jc w:val="center"/>
            </w:pPr>
            <w:r>
              <w:rPr>
                <w:b/>
                <w:bCs/>
                <w:color w:val="000000"/>
                <w:szCs w:val="18"/>
              </w:rPr>
              <w:lastRenderedPageBreak/>
              <w:t>4</w:t>
            </w:r>
          </w:p>
        </w:tc>
        <w:tc>
          <w:tcPr>
            <w:tcW w:w="7715"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A0AADC" w14:textId="77777777" w:rsidR="000242EF" w:rsidRDefault="000242EF">
            <w:r>
              <w:rPr>
                <w:b/>
                <w:bCs/>
                <w:color w:val="000000"/>
                <w:szCs w:val="18"/>
              </w:rPr>
              <w:t xml:space="preserve">What is the likely option </w:t>
            </w:r>
            <w:r>
              <w:rPr>
                <w:b/>
                <w:bCs/>
                <w:color w:val="000000"/>
                <w:szCs w:val="18"/>
                <w:u w:val="single"/>
              </w:rPr>
              <w:t>or</w:t>
            </w:r>
            <w:r>
              <w:rPr>
                <w:b/>
                <w:bCs/>
                <w:color w:val="000000"/>
                <w:szCs w:val="18"/>
              </w:rPr>
              <w:t xml:space="preserve"> what is the agreed option for procuring these works? The business case will require additional details in the </w:t>
            </w:r>
            <w:r>
              <w:rPr>
                <w:b/>
                <w:bCs/>
                <w:i/>
                <w:iCs/>
                <w:color w:val="000000"/>
                <w:szCs w:val="18"/>
              </w:rPr>
              <w:t>Commercial Case</w:t>
            </w:r>
            <w:r>
              <w:rPr>
                <w:b/>
                <w:bCs/>
                <w:color w:val="000000"/>
                <w:szCs w:val="18"/>
              </w:rPr>
              <w:t xml:space="preserve"> as described the NHSEI Business Case Checklist</w:t>
            </w:r>
          </w:p>
          <w:p w14:paraId="00C7B615" w14:textId="77777777" w:rsidR="000242EF" w:rsidRDefault="0031142B">
            <w:hyperlink r:id="rId53" w:history="1">
              <w:r w:rsidR="000242EF">
                <w:rPr>
                  <w:rStyle w:val="Hyperlink"/>
                  <w:sz w:val="16"/>
                  <w:szCs w:val="16"/>
                </w:rPr>
                <w:t>https://improvement.nhs.uk/documents/459/NHSI_Capital_Regime_Investment_Annex_1_-_V5_final.docx</w:t>
              </w:r>
            </w:hyperlink>
            <w:r w:rsidR="000242EF">
              <w:rPr>
                <w:color w:val="000000"/>
                <w:sz w:val="16"/>
                <w:szCs w:val="16"/>
              </w:rPr>
              <w:t xml:space="preserve">  </w:t>
            </w:r>
          </w:p>
          <w:p w14:paraId="08A0F65C" w14:textId="77777777" w:rsidR="000242EF" w:rsidRDefault="000242EF">
            <w:r>
              <w:rPr>
                <w:color w:val="000000"/>
                <w:sz w:val="16"/>
                <w:szCs w:val="16"/>
              </w:rPr>
              <w:t> </w:t>
            </w:r>
          </w:p>
        </w:tc>
        <w:tc>
          <w:tcPr>
            <w:tcW w:w="862"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2217D9C7" w14:textId="77777777" w:rsidR="000242EF" w:rsidRDefault="000242EF">
            <w:r>
              <w:rPr>
                <w:color w:val="FFFFFF"/>
                <w:szCs w:val="18"/>
              </w:rPr>
              <w:t> </w:t>
            </w:r>
          </w:p>
        </w:tc>
      </w:tr>
      <w:tr w:rsidR="000242EF" w14:paraId="1698B499"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5E4140" w14:textId="77777777" w:rsidR="000242EF" w:rsidRDefault="000242EF">
            <w:pPr>
              <w:jc w:val="center"/>
            </w:pPr>
            <w:r>
              <w:rPr>
                <w:b/>
                <w:bCs/>
                <w:color w:val="000000"/>
                <w:szCs w:val="18"/>
              </w:rPr>
              <w:t>4a</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F9FD45" w14:textId="77777777" w:rsidR="000242EF" w:rsidRDefault="000242EF">
            <w:r>
              <w:rPr>
                <w:b/>
                <w:bCs/>
                <w:color w:val="000000"/>
                <w:szCs w:val="18"/>
              </w:rPr>
              <w:t xml:space="preserve">Pre-tendered framework: </w:t>
            </w:r>
          </w:p>
        </w:tc>
        <w:tc>
          <w:tcPr>
            <w:tcW w:w="57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760710" w14:textId="1F5AE1DE" w:rsidR="000242EF" w:rsidRDefault="000242EF">
            <w:proofErr w:type="spellStart"/>
            <w:r>
              <w:rPr>
                <w:color w:val="000000"/>
                <w:szCs w:val="18"/>
              </w:rPr>
              <w:t>Pagabo</w:t>
            </w:r>
            <w:proofErr w:type="spellEnd"/>
            <w:r>
              <w:rPr>
                <w:color w:val="000000"/>
                <w:szCs w:val="18"/>
              </w:rPr>
              <w:t xml:space="preserve"> framework for 2 stage D&amp;B contract.</w:t>
            </w:r>
          </w:p>
          <w:p w14:paraId="5BF9BB71" w14:textId="77777777" w:rsidR="000242EF" w:rsidRDefault="000242EF">
            <w:r>
              <w:rPr>
                <w:color w:val="000000"/>
                <w:szCs w:val="18"/>
              </w:rPr>
              <w:t> </w:t>
            </w:r>
          </w:p>
        </w:tc>
      </w:tr>
      <w:tr w:rsidR="000242EF" w14:paraId="4D748D17"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54FD30" w14:textId="77777777" w:rsidR="000242EF" w:rsidRDefault="000242EF">
            <w:pPr>
              <w:jc w:val="center"/>
            </w:pPr>
            <w:r>
              <w:rPr>
                <w:b/>
                <w:bCs/>
                <w:color w:val="000000"/>
                <w:szCs w:val="18"/>
              </w:rPr>
              <w:t>4b</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820FB4" w14:textId="77777777" w:rsidR="000242EF" w:rsidRDefault="000242EF">
            <w:r>
              <w:rPr>
                <w:b/>
                <w:bCs/>
                <w:color w:val="000000"/>
                <w:szCs w:val="18"/>
              </w:rPr>
              <w:t>Other procurement process</w:t>
            </w:r>
            <w:r>
              <w:rPr>
                <w:color w:val="000000"/>
                <w:szCs w:val="18"/>
              </w:rPr>
              <w:t xml:space="preserve">: </w:t>
            </w:r>
          </w:p>
        </w:tc>
        <w:tc>
          <w:tcPr>
            <w:tcW w:w="57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A12A35" w14:textId="77777777" w:rsidR="000242EF" w:rsidRDefault="000242EF">
            <w:r>
              <w:rPr>
                <w:color w:val="000000"/>
                <w:szCs w:val="18"/>
              </w:rPr>
              <w:t>Details in brief</w:t>
            </w:r>
          </w:p>
          <w:p w14:paraId="2FDD077A" w14:textId="77777777" w:rsidR="000242EF" w:rsidRDefault="000242EF">
            <w:r>
              <w:rPr>
                <w:color w:val="000000"/>
                <w:szCs w:val="18"/>
              </w:rPr>
              <w:t> </w:t>
            </w:r>
          </w:p>
        </w:tc>
      </w:tr>
      <w:tr w:rsidR="000242EF" w14:paraId="4AF91A3D"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5586EC" w14:textId="77777777" w:rsidR="000242EF" w:rsidRDefault="000242EF">
            <w:pPr>
              <w:jc w:val="center"/>
            </w:pPr>
            <w:r>
              <w:rPr>
                <w:b/>
                <w:bCs/>
                <w:color w:val="000000"/>
                <w:szCs w:val="18"/>
              </w:rPr>
              <w:t>5</w:t>
            </w:r>
          </w:p>
        </w:tc>
        <w:tc>
          <w:tcPr>
            <w:tcW w:w="64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25BDDC" w14:textId="77777777" w:rsidR="000242EF" w:rsidRDefault="000242EF">
            <w:r>
              <w:rPr>
                <w:b/>
                <w:bCs/>
                <w:color w:val="000000"/>
                <w:szCs w:val="18"/>
              </w:rPr>
              <w:t xml:space="preserve">Are the current designs considered to be standardised / repeatable </w:t>
            </w:r>
          </w:p>
        </w:tc>
        <w:tc>
          <w:tcPr>
            <w:tcW w:w="213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F18E9E" w14:textId="77777777" w:rsidR="000242EF" w:rsidRDefault="000242EF">
            <w:pPr>
              <w:jc w:val="center"/>
              <w:rPr>
                <w:b/>
                <w:bCs/>
              </w:rPr>
            </w:pPr>
            <w:r>
              <w:rPr>
                <w:b/>
                <w:bCs/>
                <w:color w:val="C00000"/>
                <w:szCs w:val="18"/>
              </w:rPr>
              <w:t>Yes</w:t>
            </w:r>
          </w:p>
        </w:tc>
      </w:tr>
      <w:tr w:rsidR="000242EF" w14:paraId="057711BE"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708401" w14:textId="77777777" w:rsidR="000242EF" w:rsidRDefault="000242EF">
            <w:pPr>
              <w:jc w:val="center"/>
            </w:pPr>
            <w:r>
              <w:rPr>
                <w:b/>
                <w:bCs/>
                <w:color w:val="000000"/>
                <w:szCs w:val="18"/>
              </w:rPr>
              <w:t>5b</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84FF24" w14:textId="77777777" w:rsidR="000242EF" w:rsidRDefault="000242EF">
            <w:r>
              <w:rPr>
                <w:b/>
                <w:bCs/>
                <w:color w:val="000000"/>
                <w:szCs w:val="18"/>
              </w:rPr>
              <w:t>If ‘Yes’ to # 5 provide details of which other NHS organisations have used these designs and when</w:t>
            </w:r>
          </w:p>
        </w:tc>
        <w:tc>
          <w:tcPr>
            <w:tcW w:w="57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3CEDAE" w14:textId="77777777" w:rsidR="000242EF" w:rsidRDefault="000242EF">
            <w:pPr>
              <w:rPr>
                <w:szCs w:val="18"/>
              </w:rPr>
            </w:pPr>
            <w:r>
              <w:rPr>
                <w:color w:val="C00000"/>
                <w:szCs w:val="18"/>
              </w:rPr>
              <w:t>Lincoln County Hospital (O&amp;L Architects for ULH NHS Trust  July 2021 )</w:t>
            </w:r>
            <w:r>
              <w:rPr>
                <w:color w:val="C00000"/>
                <w:szCs w:val="18"/>
              </w:rPr>
              <w:br/>
              <w:t xml:space="preserve">Diana Princess of Wales Grimsby  Emergency </w:t>
            </w:r>
            <w:proofErr w:type="spellStart"/>
            <w:r>
              <w:rPr>
                <w:color w:val="C00000"/>
                <w:szCs w:val="18"/>
              </w:rPr>
              <w:t>Dept</w:t>
            </w:r>
            <w:proofErr w:type="spellEnd"/>
            <w:r>
              <w:rPr>
                <w:color w:val="C00000"/>
                <w:szCs w:val="18"/>
              </w:rPr>
              <w:t xml:space="preserve"> &amp; Scunthorpe General Hospital Emergency </w:t>
            </w:r>
            <w:proofErr w:type="spellStart"/>
            <w:r>
              <w:rPr>
                <w:color w:val="C00000"/>
                <w:szCs w:val="18"/>
              </w:rPr>
              <w:t>Dept</w:t>
            </w:r>
            <w:proofErr w:type="spellEnd"/>
            <w:r>
              <w:rPr>
                <w:color w:val="C00000"/>
                <w:szCs w:val="18"/>
              </w:rPr>
              <w:t xml:space="preserve"> – 2021 / 22 </w:t>
            </w:r>
          </w:p>
        </w:tc>
      </w:tr>
      <w:tr w:rsidR="000242EF" w14:paraId="0412B7E1"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F05E38" w14:textId="77777777" w:rsidR="000242EF" w:rsidRDefault="000242EF">
            <w:pPr>
              <w:jc w:val="center"/>
              <w:rPr>
                <w:sz w:val="22"/>
              </w:rPr>
            </w:pPr>
            <w:r>
              <w:rPr>
                <w:b/>
                <w:bCs/>
                <w:color w:val="000000"/>
                <w:szCs w:val="18"/>
              </w:rPr>
              <w:t>5c</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5B6D05" w14:textId="77777777" w:rsidR="000242EF" w:rsidRDefault="000242EF">
            <w:r>
              <w:rPr>
                <w:b/>
                <w:bCs/>
                <w:color w:val="000000"/>
                <w:szCs w:val="18"/>
              </w:rPr>
              <w:t xml:space="preserve">If ‘No’ to # 5 provide details why ‘MMC’ options are not being considered and where in the business case there is evidence to support this </w:t>
            </w:r>
          </w:p>
        </w:tc>
        <w:tc>
          <w:tcPr>
            <w:tcW w:w="5747"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72617D" w14:textId="77777777" w:rsidR="000242EF" w:rsidRDefault="000242EF">
            <w:pPr>
              <w:rPr>
                <w:b/>
                <w:bCs/>
              </w:rPr>
            </w:pPr>
            <w:r>
              <w:rPr>
                <w:b/>
                <w:bCs/>
                <w:color w:val="C00000"/>
                <w:szCs w:val="18"/>
              </w:rPr>
              <w:t xml:space="preserve">N/a </w:t>
            </w:r>
          </w:p>
        </w:tc>
      </w:tr>
      <w:tr w:rsidR="000242EF" w14:paraId="37CB05D7" w14:textId="77777777" w:rsidTr="000242EF">
        <w:tc>
          <w:tcPr>
            <w:tcW w:w="4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24E071" w14:textId="77777777" w:rsidR="000242EF" w:rsidRDefault="000242EF">
            <w:pPr>
              <w:jc w:val="center"/>
            </w:pPr>
            <w:r>
              <w:rPr>
                <w:b/>
                <w:bCs/>
                <w:color w:val="000000"/>
                <w:szCs w:val="18"/>
              </w:rPr>
              <w:t>6</w:t>
            </w:r>
          </w:p>
        </w:tc>
        <w:tc>
          <w:tcPr>
            <w:tcW w:w="64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C3479C" w14:textId="77777777" w:rsidR="000242EF" w:rsidRDefault="000242EF">
            <w:r>
              <w:rPr>
                <w:b/>
                <w:bCs/>
                <w:color w:val="000000"/>
                <w:szCs w:val="18"/>
              </w:rPr>
              <w:t xml:space="preserve">Trust are required to complete an updated version of the MMC tracker (attached) at  each business case stage </w:t>
            </w:r>
          </w:p>
          <w:p w14:paraId="609F0F7A" w14:textId="668D310E" w:rsidR="000242EF" w:rsidRDefault="000242EF">
            <w:pPr>
              <w:jc w:val="center"/>
            </w:pPr>
            <w:r>
              <w:rPr>
                <w:b/>
                <w:bCs/>
                <w:noProof/>
                <w:color w:val="000000"/>
                <w:szCs w:val="18"/>
                <w:lang w:eastAsia="en-GB"/>
              </w:rPr>
              <w:drawing>
                <wp:inline distT="0" distB="0" distL="0" distR="0" wp14:anchorId="6FD381B6" wp14:editId="79D11E88">
                  <wp:extent cx="2058670" cy="1725930"/>
                  <wp:effectExtent l="0" t="0" r="0" b="7620"/>
                  <wp:docPr id="39" name="Picture 39" descr="cid:image002.png@01D84B59.5797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4B59.5797853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058670" cy="1725930"/>
                          </a:xfrm>
                          <a:prstGeom prst="rect">
                            <a:avLst/>
                          </a:prstGeom>
                          <a:noFill/>
                          <a:ln>
                            <a:noFill/>
                          </a:ln>
                        </pic:spPr>
                      </pic:pic>
                    </a:graphicData>
                  </a:graphic>
                </wp:inline>
              </w:drawing>
            </w:r>
          </w:p>
        </w:tc>
        <w:tc>
          <w:tcPr>
            <w:tcW w:w="213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19310" w14:textId="77777777" w:rsidR="000242EF" w:rsidRDefault="000242EF">
            <w:r>
              <w:rPr>
                <w:color w:val="000000"/>
                <w:szCs w:val="18"/>
              </w:rPr>
              <w:t> </w:t>
            </w:r>
          </w:p>
          <w:p w14:paraId="10139B31" w14:textId="77777777" w:rsidR="000242EF" w:rsidRDefault="000242EF">
            <w:r>
              <w:rPr>
                <w:color w:val="000000"/>
                <w:szCs w:val="18"/>
              </w:rPr>
              <w:t> </w:t>
            </w:r>
          </w:p>
          <w:p w14:paraId="5B355A20" w14:textId="77777777" w:rsidR="000242EF" w:rsidRDefault="000242EF">
            <w:r>
              <w:rPr>
                <w:color w:val="000000"/>
                <w:szCs w:val="18"/>
              </w:rPr>
              <w:t> </w:t>
            </w:r>
          </w:p>
          <w:p w14:paraId="28CF67BA" w14:textId="3BFF9CAE" w:rsidR="000242EF" w:rsidRDefault="000242EF">
            <w:r>
              <w:rPr>
                <w:rFonts w:ascii="Arial" w:hAnsi="Arial" w:cs="Arial"/>
                <w:noProof/>
                <w:color w:val="000000"/>
                <w:szCs w:val="18"/>
                <w:lang w:eastAsia="en-GB"/>
              </w:rPr>
              <w:drawing>
                <wp:inline distT="0" distB="0" distL="0" distR="0" wp14:anchorId="2024099F" wp14:editId="721C1FDF">
                  <wp:extent cx="836295" cy="758190"/>
                  <wp:effectExtent l="0" t="0" r="1905" b="3810"/>
                  <wp:docPr id="37" name="Picture 37" descr="cid:image003.png@01D84B59.5797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84B59.5797853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836295" cy="758190"/>
                          </a:xfrm>
                          <a:prstGeom prst="rect">
                            <a:avLst/>
                          </a:prstGeom>
                          <a:noFill/>
                          <a:ln>
                            <a:noFill/>
                          </a:ln>
                        </pic:spPr>
                      </pic:pic>
                    </a:graphicData>
                  </a:graphic>
                </wp:inline>
              </w:drawing>
            </w:r>
          </w:p>
        </w:tc>
      </w:tr>
    </w:tbl>
    <w:p w14:paraId="49CE3BD4" w14:textId="77777777" w:rsidR="00704A82" w:rsidRDefault="00704A82" w:rsidP="00704A82">
      <w:pPr>
        <w:pStyle w:val="Heading3"/>
        <w:numPr>
          <w:ilvl w:val="0"/>
          <w:numId w:val="0"/>
        </w:numPr>
        <w:ind w:left="794"/>
      </w:pPr>
    </w:p>
    <w:p w14:paraId="67CF59B6" w14:textId="2DE51E75" w:rsidR="00B05774" w:rsidRPr="002B0144" w:rsidRDefault="00B05774" w:rsidP="00B05774">
      <w:pPr>
        <w:pStyle w:val="Heading3"/>
      </w:pPr>
      <w:r w:rsidRPr="002B0144">
        <w:t>Net Zero Carbon</w:t>
      </w:r>
    </w:p>
    <w:p w14:paraId="18B17ED9" w14:textId="77777777" w:rsidR="00B05774" w:rsidRPr="002B0144" w:rsidRDefault="00B05774" w:rsidP="00B05774">
      <w:pPr>
        <w:pStyle w:val="BodyText"/>
      </w:pPr>
      <w:r w:rsidRPr="002B0144">
        <w:t>As an NHS Trust, the carbon footprint of the built environment is significant.  The Trust’s Carbon Footprint in 2020/21 was 99,523 tCO2e, of which emissions from the built environment at Pilgrim Hospital equated to 5,039 tCO2e:</w:t>
      </w:r>
    </w:p>
    <w:p w14:paraId="6C5C1B9A" w14:textId="77777777" w:rsidR="00B05774" w:rsidRPr="002B0144" w:rsidRDefault="00B05774" w:rsidP="00B05774">
      <w:pPr>
        <w:pStyle w:val="ListBullet"/>
      </w:pPr>
      <w:r w:rsidRPr="002B0144">
        <w:lastRenderedPageBreak/>
        <w:t>58% Gas</w:t>
      </w:r>
    </w:p>
    <w:p w14:paraId="249BDBCF" w14:textId="77777777" w:rsidR="00B05774" w:rsidRPr="002B0144" w:rsidRDefault="00B05774" w:rsidP="00B05774">
      <w:pPr>
        <w:pStyle w:val="ListBullet"/>
      </w:pPr>
      <w:r w:rsidRPr="002B0144">
        <w:t>42% Electric.</w:t>
      </w:r>
    </w:p>
    <w:p w14:paraId="0A4C473B" w14:textId="77777777" w:rsidR="00B05774" w:rsidRPr="002B0144" w:rsidRDefault="00B05774" w:rsidP="00B05774">
      <w:pPr>
        <w:pStyle w:val="ListBullet"/>
        <w:numPr>
          <w:ilvl w:val="0"/>
          <w:numId w:val="0"/>
        </w:numPr>
        <w:ind w:left="1077"/>
      </w:pPr>
    </w:p>
    <w:p w14:paraId="2B554A4C" w14:textId="77777777" w:rsidR="00B05774" w:rsidRPr="002B0144" w:rsidRDefault="00B05774" w:rsidP="00B05774">
      <w:pPr>
        <w:pStyle w:val="BodyText"/>
      </w:pPr>
      <w:r w:rsidRPr="002B0144">
        <w:t xml:space="preserve">As the Trust provides critical services 24 hours a day, energy and resource consumptions are substantial. Therefore, there is a need to optimise energy use in buildings and move away from using fossil fuels to meet NHS Net Zero goals. </w:t>
      </w:r>
    </w:p>
    <w:p w14:paraId="0210115E" w14:textId="77777777" w:rsidR="00B05774" w:rsidRPr="002B0144" w:rsidRDefault="00B05774" w:rsidP="00B05774">
      <w:pPr>
        <w:pStyle w:val="BodyText"/>
      </w:pPr>
      <w:r w:rsidRPr="002B0144">
        <w:t>The strategy to meet these targets must therefore encompass a number of strategic objectives and areas of focus as set out in the Trust Green Plan and includes Estates &amp; Facilities energy targets which any capital project must endeavour to support and align to.</w:t>
      </w:r>
    </w:p>
    <w:p w14:paraId="3D76E8C3" w14:textId="77777777" w:rsidR="00B05774" w:rsidRPr="002B0144" w:rsidRDefault="00B05774" w:rsidP="00B05774">
      <w:pPr>
        <w:pStyle w:val="BodyText"/>
      </w:pPr>
      <w:r w:rsidRPr="002B0144">
        <w:t>Energy and sustainability in design, construction and in operation is also a fundamental objective in relation to the future hospital estate in order to achieving these key drivers. In addition, the zero carbon policy drivers need to be considered and aligned with essential environmental and clinical objectives, which will be of equal importance in a modern clinical setting. The net zero carbon methodology for new build and refurbishment projects is outlined in the engineering strategies in the next chapter.</w:t>
      </w:r>
    </w:p>
    <w:p w14:paraId="15CC61BA" w14:textId="77777777" w:rsidR="00B05774" w:rsidRPr="002B0144" w:rsidRDefault="00B05774" w:rsidP="00B05774">
      <w:pPr>
        <w:pStyle w:val="Heading3"/>
      </w:pPr>
      <w:r w:rsidRPr="002B0144">
        <w:t>Travel Plan</w:t>
      </w:r>
    </w:p>
    <w:p w14:paraId="5CCDE1BA" w14:textId="2E371716" w:rsidR="00B05774" w:rsidRPr="002B0144" w:rsidRDefault="00B05774" w:rsidP="00B05774">
      <w:pPr>
        <w:pStyle w:val="BodyText"/>
      </w:pPr>
      <w:r w:rsidRPr="002B0144">
        <w:t xml:space="preserve">The Travel Plan is an important tool, which will also support future planning applications for new developments across the three hospital sites. The implementation of a robust travel plan has the potential to reduce or negate the need for costly improvements and/or planning conditions relating to any planning approval. In light of this, it is crucial that the Trust’s Travel Plan, which has been submitted as evidence to Boston Borough Council as part of the planning application, is not only implemented but also kept up to date.  The Trust has recently made a major commitment to continued development of the 2014 </w:t>
      </w:r>
      <w:r w:rsidR="00CC059B">
        <w:t>T</w:t>
      </w:r>
      <w:r w:rsidRPr="002B0144">
        <w:t xml:space="preserve">ravel </w:t>
      </w:r>
      <w:r w:rsidR="00CC059B">
        <w:t>P</w:t>
      </w:r>
      <w:r w:rsidRPr="002B0144">
        <w:t>lan by employing a Trust</w:t>
      </w:r>
      <w:r w:rsidR="00CC059B">
        <w:t>-</w:t>
      </w:r>
      <w:r w:rsidRPr="002B0144">
        <w:t xml:space="preserve">wide Travel Plan Co-ordinator, whose role it is to source and implement attractive measures to promote alternative travel options for staff and visitors.  </w:t>
      </w:r>
    </w:p>
    <w:p w14:paraId="61598F82" w14:textId="4FB9A512" w:rsidR="00B05774" w:rsidRPr="002B0144" w:rsidRDefault="00B05774" w:rsidP="00B05774">
      <w:pPr>
        <w:pStyle w:val="BodyText"/>
      </w:pPr>
      <w:r w:rsidRPr="002B0144">
        <w:t xml:space="preserve">A living framework travel plan is being developed, together with site-specific plans on an online platform, where initiatives and actions are updated to meet the targets and objectives that the Trust has set.  The objectives include working with partners, including local authorities and service providers, to support the local transport strategies and local transport plans. As one of the largest employers in the county, the Trust is committed to reducing CO2 emissions, improving the local </w:t>
      </w:r>
      <w:r w:rsidR="00CC059B" w:rsidRPr="002B0144">
        <w:t>environment,</w:t>
      </w:r>
      <w:r w:rsidRPr="002B0144">
        <w:t xml:space="preserve"> and improving air quality.  The travel plan will be utilised when progressing with the emerging estates strategy and development control plan.</w:t>
      </w:r>
    </w:p>
    <w:p w14:paraId="43E3607E" w14:textId="77777777" w:rsidR="00B05774" w:rsidRPr="002B0144" w:rsidRDefault="00B05774" w:rsidP="00B05774">
      <w:pPr>
        <w:pStyle w:val="Heading3"/>
      </w:pPr>
      <w:r w:rsidRPr="002B0144">
        <w:t xml:space="preserve">BREEAM Pre-Assessment </w:t>
      </w:r>
    </w:p>
    <w:p w14:paraId="04F99BB1" w14:textId="4D9F8F5C" w:rsidR="00B05774" w:rsidRPr="002B0144" w:rsidRDefault="00B05774" w:rsidP="00B05774">
      <w:pPr>
        <w:pStyle w:val="BodyText"/>
      </w:pPr>
      <w:r w:rsidRPr="002B0144">
        <w:t>BREEAM assessors</w:t>
      </w:r>
      <w:r w:rsidR="00BE1E00">
        <w:t>, Envision,</w:t>
      </w:r>
      <w:r w:rsidRPr="002B0144">
        <w:t xml:space="preserve"> have been appointed to the project</w:t>
      </w:r>
      <w:r w:rsidR="00220659">
        <w:t xml:space="preserve"> (Appendix AD)</w:t>
      </w:r>
      <w:r w:rsidRPr="002B0144">
        <w:t>.  Two BREEAM assessments have been undertaken relating to both the new build and refurbishment:</w:t>
      </w:r>
    </w:p>
    <w:p w14:paraId="76D68793" w14:textId="77777777" w:rsidR="00B05774" w:rsidRPr="002B0144" w:rsidRDefault="00B05774" w:rsidP="00B05774">
      <w:pPr>
        <w:pStyle w:val="ListBullet"/>
      </w:pPr>
      <w:r w:rsidRPr="002B0144">
        <w:t>The refurbishment part of the build will be designed to achieve BREEAM Good</w:t>
      </w:r>
    </w:p>
    <w:p w14:paraId="1F1C0E09" w14:textId="245BADBE" w:rsidR="00B05774" w:rsidRDefault="00B05774" w:rsidP="00B05774">
      <w:pPr>
        <w:pStyle w:val="ListBullet"/>
      </w:pPr>
      <w:r w:rsidRPr="002B0144">
        <w:t xml:space="preserve">The new build section designed to achieve BREAAM Excellent.  </w:t>
      </w:r>
    </w:p>
    <w:p w14:paraId="6829DE67" w14:textId="3EE0EB72" w:rsidR="00BE1E00" w:rsidRDefault="00970C3F" w:rsidP="00BE1E00">
      <w:pPr>
        <w:pStyle w:val="ListBullet"/>
        <w:numPr>
          <w:ilvl w:val="0"/>
          <w:numId w:val="0"/>
        </w:numPr>
        <w:ind w:left="851" w:hanging="57"/>
      </w:pPr>
      <w:r>
        <w:t>The current BREEAM</w:t>
      </w:r>
      <w:r w:rsidR="00BE1E00">
        <w:t xml:space="preserve"> rating from the assessors for the new build element is 74.38% with potential for an additional 3.07%.</w:t>
      </w:r>
    </w:p>
    <w:p w14:paraId="50B0C645" w14:textId="0D580C80" w:rsidR="00BE1E00" w:rsidRPr="002B0144" w:rsidRDefault="00BE1E00" w:rsidP="00BE1E00">
      <w:pPr>
        <w:pStyle w:val="ListBullet"/>
        <w:numPr>
          <w:ilvl w:val="0"/>
          <w:numId w:val="0"/>
        </w:numPr>
        <w:ind w:left="851" w:hanging="57"/>
      </w:pPr>
      <w:r>
        <w:t>The current BREEAM rating from the assessors for the refurbishment and fit out element of the scheme is 66.93% with potential for an additional 13.87%.</w:t>
      </w:r>
    </w:p>
    <w:p w14:paraId="12533E06" w14:textId="77777777" w:rsidR="00B05774" w:rsidRPr="002B0144" w:rsidRDefault="00B05774" w:rsidP="00B05774">
      <w:pPr>
        <w:pStyle w:val="BodyText"/>
      </w:pPr>
      <w:r w:rsidRPr="002B0144">
        <w:t xml:space="preserve">The Trusts Green Plan and this development, albeit only a relatively small part of the overall campus, will be in line with the principles of net zero carbon; adopting high energy efficiency </w:t>
      </w:r>
      <w:r w:rsidRPr="002B0144">
        <w:lastRenderedPageBreak/>
        <w:t xml:space="preserve">standards such as LED lighting throughout, high standard BMS systems, upgraded ventilation/insulation, Potential PV, and careful choice of building materials.  </w:t>
      </w:r>
    </w:p>
    <w:p w14:paraId="1E7F1BFC" w14:textId="77777777" w:rsidR="00B05774" w:rsidRPr="002B0144" w:rsidRDefault="00B05774" w:rsidP="00B05774">
      <w:pPr>
        <w:pStyle w:val="BodyText"/>
      </w:pPr>
      <w:r w:rsidRPr="002B0144">
        <w:t>There are some limitations in respect of this build however as it will be necessary to connect into existing services.  Maximising energy efficiency opportunities will form part of the Trust’s design brief.</w:t>
      </w:r>
    </w:p>
    <w:p w14:paraId="0D61680B" w14:textId="291ADA71" w:rsidR="00CC059B" w:rsidRDefault="00B05774" w:rsidP="00B05774">
      <w:pPr>
        <w:pStyle w:val="BodyText"/>
      </w:pPr>
      <w:r w:rsidRPr="002B0144">
        <w:t>The H block, which is an inefficient building with a high backlog of maintenance, will also be demolished in line with the Trusts development control plan.</w:t>
      </w:r>
    </w:p>
    <w:p w14:paraId="063AE251" w14:textId="6F9387BC" w:rsidR="0055228A" w:rsidRDefault="0055228A" w:rsidP="0055228A">
      <w:pPr>
        <w:pStyle w:val="Heading3"/>
      </w:pPr>
      <w:r w:rsidRPr="0055228A">
        <w:t>Sustainable Development Management Plan (SDMP)</w:t>
      </w:r>
    </w:p>
    <w:p w14:paraId="2BD2387B" w14:textId="77777777" w:rsidR="0094007F" w:rsidRDefault="0076470A" w:rsidP="00DE19E1">
      <w:pPr>
        <w:pStyle w:val="BodyText"/>
      </w:pPr>
      <w:r>
        <w:t xml:space="preserve">The Trust SDMP, prepared in 2016, </w:t>
      </w:r>
      <w:r w:rsidR="0094007F" w:rsidRPr="0094007F">
        <w:t xml:space="preserve">is a board approved document to assist the Trust to ensure that the principles of Sustainable Development are understood and embodied within the entire organisation. </w:t>
      </w:r>
    </w:p>
    <w:p w14:paraId="5CFE9D52" w14:textId="41EB3258" w:rsidR="0094007F" w:rsidRDefault="0094007F" w:rsidP="00DE19E1">
      <w:pPr>
        <w:pStyle w:val="BodyText"/>
      </w:pPr>
      <w:r>
        <w:t>It is written on the basis that b</w:t>
      </w:r>
      <w:r w:rsidRPr="0094007F">
        <w:t xml:space="preserve">y reducing energy consumption and </w:t>
      </w:r>
      <w:r>
        <w:t>Trust</w:t>
      </w:r>
      <w:r w:rsidRPr="0094007F">
        <w:t xml:space="preserve"> carbon footprint, </w:t>
      </w:r>
      <w:r>
        <w:t xml:space="preserve">he Trust can </w:t>
      </w:r>
      <w:r w:rsidRPr="0094007F">
        <w:t>save money, enhance and protect our reputation and help everyone in the fight against climate change.</w:t>
      </w:r>
    </w:p>
    <w:p w14:paraId="695E1CD1" w14:textId="22A935E9" w:rsidR="00DE19E1" w:rsidRDefault="0094007F" w:rsidP="00DE19E1">
      <w:pPr>
        <w:pStyle w:val="BodyText"/>
      </w:pPr>
      <w:r>
        <w:t xml:space="preserve">The SDMP </w:t>
      </w:r>
      <w:r w:rsidR="0076470A">
        <w:t>outlines the Trust’s commitment to ensuring that Sustainable Development becomes central to the way we do things in every aspect of our organisation, it describes the process by which the Trust will direct, implement, monitor, evaluate and report on our progress in this area, it highlights appropriate activities and targets with regards to Sustainable Development in our procurement and use of resources including: materials; buildings; energy; water and transport and it addresses our activities and progress in reducing waste and our</w:t>
      </w:r>
      <w:r w:rsidR="00DE19E1">
        <w:t xml:space="preserve"> Carbon Footprint and celebrates increased efficiencies, financial savings and reduction in waste and CO2e1</w:t>
      </w:r>
    </w:p>
    <w:p w14:paraId="09CB2213" w14:textId="4C11483C" w:rsidR="0076470A" w:rsidRDefault="00DE19E1" w:rsidP="00DE19E1">
      <w:pPr>
        <w:pStyle w:val="BodyText"/>
      </w:pPr>
      <w:r>
        <w:t xml:space="preserve">Finally, it contains a </w:t>
      </w:r>
      <w:r w:rsidR="0094007F">
        <w:t>high-level</w:t>
      </w:r>
      <w:r>
        <w:t xml:space="preserve"> action plan to deliver a number of projects and activities which the Trust has identified as the priority next steps and key opportunities to meet our Sustainable Development targets and outlines our approach to partnership working with others in the health and care community together with other public and private sector partnerships.</w:t>
      </w:r>
    </w:p>
    <w:p w14:paraId="1E985E52" w14:textId="6CBEEAE5" w:rsidR="00807486" w:rsidRDefault="00807486" w:rsidP="00807486">
      <w:pPr>
        <w:pStyle w:val="BodyText"/>
      </w:pPr>
      <w:r>
        <w:t>It outlines a number of key actions and targets, of which the new ED will support</w:t>
      </w:r>
      <w:r w:rsidR="00FA7AC9">
        <w:t xml:space="preserve"> the Trust to achieve,</w:t>
      </w:r>
      <w:r>
        <w:t xml:space="preserve"> including: </w:t>
      </w:r>
    </w:p>
    <w:p w14:paraId="56672BBB" w14:textId="1DA9CFE1" w:rsidR="00807486" w:rsidRPr="00FA7AC9" w:rsidRDefault="00807486" w:rsidP="00FA7AC9">
      <w:pPr>
        <w:pStyle w:val="ListBullet"/>
      </w:pPr>
      <w:r w:rsidRPr="00FA7AC9">
        <w:t>A behaviour change programme to reduce energy consumption by 3% per year though system and individual behaviour change</w:t>
      </w:r>
    </w:p>
    <w:p w14:paraId="4F058AC3" w14:textId="188C956C" w:rsidR="00807486" w:rsidRPr="00FA7AC9" w:rsidRDefault="00807486" w:rsidP="00FA7AC9">
      <w:pPr>
        <w:pStyle w:val="ListBullet"/>
      </w:pPr>
      <w:r w:rsidRPr="00FA7AC9">
        <w:t>Leadership development, training and staff engagement with regards to Sustainable Development</w:t>
      </w:r>
    </w:p>
    <w:p w14:paraId="22A92EE9" w14:textId="15BD599B" w:rsidR="00807486" w:rsidRPr="00FA7AC9" w:rsidRDefault="00807486" w:rsidP="00FA7AC9">
      <w:pPr>
        <w:pStyle w:val="ListBullet"/>
      </w:pPr>
      <w:r w:rsidRPr="00FA7AC9">
        <w:t>The creation of appropriate HR, Procurement and Communications strategies to support Sustainable Development within the Trust in line with the NHS Sustainable Development Unit’s Route Map for Sustainable Development3</w:t>
      </w:r>
    </w:p>
    <w:p w14:paraId="4F7972D7" w14:textId="67E875D9" w:rsidR="00807486" w:rsidRPr="00FA7AC9" w:rsidRDefault="00807486" w:rsidP="00FA7AC9">
      <w:pPr>
        <w:pStyle w:val="ListBullet"/>
      </w:pPr>
      <w:r w:rsidRPr="00FA7AC9">
        <w:t>Structured engagement with the Trust’s business units, review business plans to reflect sustainable development and ensure the SDMP is fully aligned with the Trust’s “Sustainability Transformation Plan”</w:t>
      </w:r>
    </w:p>
    <w:p w14:paraId="013785EA" w14:textId="6035FA8E" w:rsidR="00807486" w:rsidRPr="00FA7AC9" w:rsidRDefault="00807486" w:rsidP="00FA7AC9">
      <w:pPr>
        <w:pStyle w:val="ListBullet"/>
      </w:pPr>
      <w:r w:rsidRPr="00FA7AC9">
        <w:t>The implementation of capital projects including an overarching “Energy Performance Contract (EPC). Investing in the installation of energy efficient technologies and optimisation of all systems.</w:t>
      </w:r>
    </w:p>
    <w:p w14:paraId="4A191363" w14:textId="7B17C1C9" w:rsidR="00807486" w:rsidRPr="00FA7AC9" w:rsidRDefault="00807486" w:rsidP="00FA7AC9">
      <w:pPr>
        <w:pStyle w:val="ListBullet"/>
      </w:pPr>
      <w:r w:rsidRPr="00FA7AC9">
        <w:t>Leading to guaranteed savings of £859k per annum and further reductions in energy consumption by 10% - 15%</w:t>
      </w:r>
    </w:p>
    <w:p w14:paraId="3F098B57" w14:textId="5935E2FA" w:rsidR="00807486" w:rsidRPr="00FA7AC9" w:rsidRDefault="00807486" w:rsidP="00FA7AC9">
      <w:pPr>
        <w:pStyle w:val="ListBullet"/>
      </w:pPr>
      <w:r w:rsidRPr="00FA7AC9">
        <w:lastRenderedPageBreak/>
        <w:t>Reduction in Carbon emissions.</w:t>
      </w:r>
    </w:p>
    <w:p w14:paraId="6C336DC2" w14:textId="0A3DB272" w:rsidR="00807486" w:rsidRPr="00FA7AC9" w:rsidRDefault="00807486" w:rsidP="00FA7AC9">
      <w:pPr>
        <w:pStyle w:val="ListBullet"/>
      </w:pPr>
      <w:r w:rsidRPr="00FA7AC9">
        <w:t>Reduction in clinical waste by 10%</w:t>
      </w:r>
    </w:p>
    <w:p w14:paraId="0C068D90" w14:textId="482D5AC0" w:rsidR="00807486" w:rsidRPr="00FA7AC9" w:rsidRDefault="00807486" w:rsidP="00FA7AC9">
      <w:pPr>
        <w:pStyle w:val="ListBullet"/>
      </w:pPr>
      <w:r w:rsidRPr="00FA7AC9">
        <w:t>Reduction in water usage by 10%</w:t>
      </w:r>
    </w:p>
    <w:p w14:paraId="727177F2" w14:textId="004A0B0D" w:rsidR="00807486" w:rsidRPr="00FA7AC9" w:rsidRDefault="00807486" w:rsidP="00FA7AC9">
      <w:pPr>
        <w:pStyle w:val="ListBullet"/>
      </w:pPr>
      <w:r w:rsidRPr="00FA7AC9">
        <w:t>Increase in recycling levels by 15%</w:t>
      </w:r>
    </w:p>
    <w:p w14:paraId="5A7B0A7A" w14:textId="7212EB8A" w:rsidR="0076470A" w:rsidRPr="0076470A" w:rsidRDefault="0076470A" w:rsidP="00807486">
      <w:pPr>
        <w:pStyle w:val="BodyText"/>
        <w:ind w:left="0"/>
      </w:pPr>
    </w:p>
    <w:p w14:paraId="6A8362BC" w14:textId="77777777" w:rsidR="00CC059B" w:rsidRDefault="00CC059B">
      <w:pPr>
        <w:spacing w:after="200" w:line="276" w:lineRule="auto"/>
      </w:pPr>
      <w:r>
        <w:br w:type="page"/>
      </w:r>
    </w:p>
    <w:p w14:paraId="4F780645" w14:textId="77777777" w:rsidR="00B05774" w:rsidRPr="002B0144" w:rsidRDefault="00B05774" w:rsidP="00B05774">
      <w:pPr>
        <w:pStyle w:val="Heading3"/>
      </w:pPr>
      <w:bookmarkStart w:id="25" w:name="_Toc70342264"/>
      <w:r w:rsidRPr="002B0144">
        <w:lastRenderedPageBreak/>
        <w:t xml:space="preserve">Design </w:t>
      </w:r>
      <w:bookmarkEnd w:id="25"/>
      <w:r w:rsidRPr="002B0144">
        <w:t>Appraisal Toolkit (DAT)</w:t>
      </w:r>
    </w:p>
    <w:p w14:paraId="4A9555EA" w14:textId="77777777" w:rsidR="00B05774" w:rsidRPr="002B0144" w:rsidRDefault="00B05774" w:rsidP="00B05774">
      <w:pPr>
        <w:pStyle w:val="BodyText"/>
      </w:pPr>
      <w:bookmarkStart w:id="26" w:name="_Toc70342265"/>
      <w:r w:rsidRPr="002B0144">
        <w:t>The Procure 22 Design Appraisal Toolkit (DAT) process was selected to enable a review of the designs with peer user groups evaluating design of the preferred option. DAT is a tailored version of the Achieving Excellence Design Evaluation Tool (AEDET) which is approved by NHSEI as meeting the requirements of an independent Design Appraisal as referenced within the NHS Business Case Checklist.</w:t>
      </w:r>
    </w:p>
    <w:p w14:paraId="5E0DCB78" w14:textId="77BD88E9" w:rsidR="00B05774" w:rsidRPr="002B0144" w:rsidRDefault="00B05774" w:rsidP="00B05774">
      <w:pPr>
        <w:pStyle w:val="BodyText"/>
      </w:pPr>
      <w:r w:rsidRPr="002B0144">
        <w:t>A DAT workshop was facilitated on the 18</w:t>
      </w:r>
      <w:r w:rsidRPr="00CC059B">
        <w:rPr>
          <w:vertAlign w:val="superscript"/>
        </w:rPr>
        <w:t>th</w:t>
      </w:r>
      <w:r w:rsidR="00CC059B">
        <w:t xml:space="preserve"> </w:t>
      </w:r>
      <w:r w:rsidRPr="002B0144">
        <w:t>January 2022. Key findings below illustrated that the design is performing above all target scores:</w:t>
      </w:r>
    </w:p>
    <w:p w14:paraId="5243B626" w14:textId="77777777" w:rsidR="00B05774" w:rsidRPr="002B0144" w:rsidRDefault="00B05774" w:rsidP="00B05774">
      <w:pPr>
        <w:pStyle w:val="BodyText"/>
      </w:pPr>
      <w:r w:rsidRPr="002B0144">
        <w:rPr>
          <w:noProof/>
          <w:lang w:eastAsia="en-GB"/>
        </w:rPr>
        <w:drawing>
          <wp:inline distT="0" distB="0" distL="0" distR="0" wp14:anchorId="0EAE9721" wp14:editId="0942E420">
            <wp:extent cx="5438420" cy="3234905"/>
            <wp:effectExtent l="0" t="0" r="0" b="3810"/>
            <wp:docPr id="31" name="Picture 3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radar chart&#10;&#10;Description automatically generated"/>
                    <pic:cNvPicPr/>
                  </pic:nvPicPr>
                  <pic:blipFill>
                    <a:blip r:embed="rId58"/>
                    <a:stretch>
                      <a:fillRect/>
                    </a:stretch>
                  </pic:blipFill>
                  <pic:spPr>
                    <a:xfrm>
                      <a:off x="0" y="0"/>
                      <a:ext cx="5446162" cy="3239510"/>
                    </a:xfrm>
                    <a:prstGeom prst="rect">
                      <a:avLst/>
                    </a:prstGeom>
                  </pic:spPr>
                </pic:pic>
              </a:graphicData>
            </a:graphic>
          </wp:inline>
        </w:drawing>
      </w:r>
      <w:r w:rsidRPr="002B0144">
        <w:t xml:space="preserve"> </w:t>
      </w:r>
      <w:r w:rsidRPr="002B0144">
        <w:rPr>
          <w:noProof/>
          <w:lang w:eastAsia="en-GB"/>
        </w:rPr>
        <w:drawing>
          <wp:inline distT="0" distB="0" distL="0" distR="0" wp14:anchorId="26B74E55" wp14:editId="6144DC88">
            <wp:extent cx="5962650" cy="3095625"/>
            <wp:effectExtent l="0" t="0" r="0" b="9525"/>
            <wp:docPr id="36" name="Picture 3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ckground pattern&#10;&#10;Description automatically generated"/>
                    <pic:cNvPicPr/>
                  </pic:nvPicPr>
                  <pic:blipFill>
                    <a:blip r:embed="rId59"/>
                    <a:stretch>
                      <a:fillRect/>
                    </a:stretch>
                  </pic:blipFill>
                  <pic:spPr>
                    <a:xfrm>
                      <a:off x="0" y="0"/>
                      <a:ext cx="5962650" cy="3095625"/>
                    </a:xfrm>
                    <a:prstGeom prst="rect">
                      <a:avLst/>
                    </a:prstGeom>
                  </pic:spPr>
                </pic:pic>
              </a:graphicData>
            </a:graphic>
          </wp:inline>
        </w:drawing>
      </w:r>
    </w:p>
    <w:p w14:paraId="0AAFBDCE" w14:textId="77777777" w:rsidR="00B05774" w:rsidRPr="002B0144" w:rsidRDefault="00B05774" w:rsidP="00B05774">
      <w:pPr>
        <w:pStyle w:val="Heading3"/>
      </w:pPr>
      <w:r w:rsidRPr="002B0144">
        <w:lastRenderedPageBreak/>
        <w:t>Building Information Modelling (BIM)</w:t>
      </w:r>
      <w:bookmarkEnd w:id="26"/>
    </w:p>
    <w:p w14:paraId="13112DD4" w14:textId="77777777" w:rsidR="00B05774" w:rsidRPr="002B0144" w:rsidRDefault="00B05774" w:rsidP="00B05774">
      <w:pPr>
        <w:pStyle w:val="BodyText"/>
      </w:pPr>
      <w:r w:rsidRPr="002B0144">
        <w:t>Throughout the development of the OBC and FBC, BIM level 2 has been used to help present developing ideas to the wider stakeholders in digital formats and understand their needs, ensuring the project progresses as quickly and efficiently as possible with a reliable basis for decision making.</w:t>
      </w:r>
    </w:p>
    <w:p w14:paraId="1517D504" w14:textId="77777777" w:rsidR="00B05774" w:rsidRPr="002B0144" w:rsidRDefault="00B05774" w:rsidP="00B05774">
      <w:pPr>
        <w:pStyle w:val="BodyText"/>
      </w:pPr>
      <w:r w:rsidRPr="002B0144">
        <w:t>BIM standards have been employed between design team disciplines to establish collaboration between services for economic space utilisation.  This process has set the foundation and standard for the delivery of the scheme and beyond in terms of asset and facilities management.   These processes continue to align with the Government Soft Landing initiative.</w:t>
      </w:r>
    </w:p>
    <w:p w14:paraId="4E53BA5E" w14:textId="77777777" w:rsidR="00B05774" w:rsidRPr="002B0144" w:rsidRDefault="00B05774" w:rsidP="00B05774">
      <w:pPr>
        <w:pStyle w:val="Heading3"/>
      </w:pPr>
      <w:bookmarkStart w:id="27" w:name="_Toc70342267"/>
      <w:r w:rsidRPr="002B0144">
        <w:t>Government Soft landing</w:t>
      </w:r>
      <w:bookmarkEnd w:id="27"/>
    </w:p>
    <w:p w14:paraId="7D217FA9" w14:textId="77777777" w:rsidR="00B05774" w:rsidRPr="002B0144" w:rsidRDefault="00B05774" w:rsidP="00B05774">
      <w:pPr>
        <w:pStyle w:val="BodyText"/>
      </w:pPr>
      <w:r w:rsidRPr="002B0144">
        <w:t>The project has taken an approach under the Government Soft Landing (GSL) process to improve the whole life value generated from the design and construction process, ensuring increased effectiveness of investment via a structured consistent mechanism.</w:t>
      </w:r>
    </w:p>
    <w:p w14:paraId="092B7C98" w14:textId="77777777" w:rsidR="00B05774" w:rsidRPr="002B0144" w:rsidRDefault="00B05774" w:rsidP="00B05774">
      <w:pPr>
        <w:pStyle w:val="BodyText"/>
      </w:pPr>
      <w:r w:rsidRPr="002B0144">
        <w:t>During the delivery of the OBC and FBC, the project team have strived to better understand the needs of the users to ensure the best brief possible is relayed to the design team.</w:t>
      </w:r>
    </w:p>
    <w:p w14:paraId="575A103B" w14:textId="121C3449" w:rsidR="00B05774" w:rsidRPr="002B0144" w:rsidRDefault="00B05774" w:rsidP="00B05774">
      <w:pPr>
        <w:pStyle w:val="BodyText"/>
      </w:pPr>
      <w:r w:rsidRPr="002B0144">
        <w:t>The project has committed to offer a planned, smooth, and gradual process from construction into handover, closeout, and facility operation, that offers the potential to optimise facility performance as soon as possible by:</w:t>
      </w:r>
    </w:p>
    <w:p w14:paraId="25B8B456" w14:textId="6CDA9DB2" w:rsidR="00B05774" w:rsidRPr="002B0144" w:rsidRDefault="00B05774" w:rsidP="00B05774">
      <w:pPr>
        <w:pStyle w:val="ListBullet"/>
      </w:pPr>
      <w:r w:rsidRPr="002B0144">
        <w:t>Setting clear measurable targets from the onset</w:t>
      </w:r>
    </w:p>
    <w:p w14:paraId="39EB0535" w14:textId="1025C074" w:rsidR="00B05774" w:rsidRPr="002B0144" w:rsidRDefault="00B05774" w:rsidP="00B05774">
      <w:pPr>
        <w:pStyle w:val="ListBullet"/>
      </w:pPr>
      <w:r w:rsidRPr="002B0144">
        <w:t>Mapping stakeholders and developing roles and responsibilities</w:t>
      </w:r>
    </w:p>
    <w:p w14:paraId="0833A46A" w14:textId="73B95F2B" w:rsidR="00B05774" w:rsidRPr="002B0144" w:rsidRDefault="00B05774" w:rsidP="00B05774">
      <w:pPr>
        <w:pStyle w:val="ListBullet"/>
      </w:pPr>
      <w:r w:rsidRPr="002B0144">
        <w:t>Reviewing lessons gained from similar projects</w:t>
      </w:r>
    </w:p>
    <w:p w14:paraId="40372809" w14:textId="7EF37AF8" w:rsidR="00B05774" w:rsidRPr="002B0144" w:rsidRDefault="00B05774" w:rsidP="00B05774">
      <w:pPr>
        <w:pStyle w:val="ListBullet"/>
      </w:pPr>
      <w:r w:rsidRPr="002B0144">
        <w:t>Appointing suppliers familiar with GSL</w:t>
      </w:r>
    </w:p>
    <w:p w14:paraId="1F07BD95" w14:textId="011566C5" w:rsidR="00B05774" w:rsidRPr="002B0144" w:rsidRDefault="00B05774" w:rsidP="00B05774">
      <w:pPr>
        <w:pStyle w:val="ListBullet"/>
      </w:pPr>
      <w:r w:rsidRPr="002B0144">
        <w:t>Timely user training</w:t>
      </w:r>
    </w:p>
    <w:p w14:paraId="0700CE94" w14:textId="3440CB49" w:rsidR="00B05774" w:rsidRPr="002B0144" w:rsidRDefault="00B05774" w:rsidP="00B05774">
      <w:pPr>
        <w:pStyle w:val="ListBullet"/>
      </w:pPr>
      <w:r w:rsidRPr="002B0144">
        <w:t>A seasonal commissioning process</w:t>
      </w:r>
    </w:p>
    <w:p w14:paraId="4501C840" w14:textId="1358A046" w:rsidR="00B05774" w:rsidRPr="002B0144" w:rsidRDefault="00B05774" w:rsidP="00B05774">
      <w:pPr>
        <w:pStyle w:val="ListBullet"/>
      </w:pPr>
      <w:r w:rsidRPr="002B0144">
        <w:t>Provision of extended aftercare</w:t>
      </w:r>
    </w:p>
    <w:p w14:paraId="706C19D6" w14:textId="4296F0AA" w:rsidR="00B05774" w:rsidRPr="002B0144" w:rsidRDefault="00B05774" w:rsidP="00B05774">
      <w:pPr>
        <w:pStyle w:val="ListBullet"/>
      </w:pPr>
      <w:r w:rsidRPr="002B0144">
        <w:t>Accurate and complete information exchange to the operational management team.</w:t>
      </w:r>
    </w:p>
    <w:p w14:paraId="7E2817BB" w14:textId="4CCFC9CD" w:rsidR="002D5DC1" w:rsidRDefault="002D5DC1">
      <w:pPr>
        <w:spacing w:after="200" w:line="276" w:lineRule="auto"/>
        <w:rPr>
          <w:rFonts w:eastAsiaTheme="majorEastAsia" w:cstheme="majorBidi"/>
          <w:b/>
          <w:bCs/>
        </w:rPr>
      </w:pPr>
      <w:bookmarkStart w:id="28" w:name="_Toc70342266"/>
      <w:r>
        <w:br w:type="page"/>
      </w:r>
    </w:p>
    <w:p w14:paraId="63235DD6" w14:textId="77777777" w:rsidR="00B05774" w:rsidRPr="002B0144" w:rsidRDefault="00B05774" w:rsidP="00B05774">
      <w:pPr>
        <w:pStyle w:val="Heading3"/>
      </w:pPr>
      <w:r w:rsidRPr="002B0144">
        <w:lastRenderedPageBreak/>
        <w:t>Building Revenue Consequences</w:t>
      </w:r>
      <w:bookmarkEnd w:id="28"/>
    </w:p>
    <w:p w14:paraId="5ED3D327" w14:textId="77777777" w:rsidR="00B05774" w:rsidRPr="002B0144" w:rsidRDefault="00B05774" w:rsidP="00B05774">
      <w:pPr>
        <w:pStyle w:val="BodyText"/>
      </w:pPr>
      <w:r w:rsidRPr="002B0144">
        <w:t xml:space="preserve">Whilst overall the backlog maintenance costs will go down, it is anticipated that by fully modernising the space there will be an increase in lifecycle costs and day to day maintenance costs.  </w:t>
      </w:r>
    </w:p>
    <w:p w14:paraId="7F585508" w14:textId="77777777" w:rsidR="00B05774" w:rsidRPr="002B0144" w:rsidRDefault="00B05774" w:rsidP="00B05774">
      <w:pPr>
        <w:pStyle w:val="BodyText"/>
      </w:pPr>
      <w:r w:rsidRPr="002B0144">
        <w:t xml:space="preserve">Using the estates and property maintenance m2 rate from the 2021 / 21 ERIC return, building maintenance will be impacted as follows, equating to a maintenance cost increase of </w:t>
      </w:r>
      <w:r w:rsidRPr="002B0144">
        <w:rPr>
          <w:b/>
          <w:bCs/>
          <w:lang w:eastAsia="en-GB"/>
        </w:rPr>
        <w:t>£97,020.89:</w:t>
      </w:r>
    </w:p>
    <w:tbl>
      <w:tblPr>
        <w:tblStyle w:val="TurnTown"/>
        <w:tblW w:w="8982" w:type="dxa"/>
        <w:tblInd w:w="794" w:type="dxa"/>
        <w:tblLook w:val="04A0" w:firstRow="1" w:lastRow="0" w:firstColumn="1" w:lastColumn="0" w:noHBand="0" w:noVBand="1"/>
      </w:tblPr>
      <w:tblGrid>
        <w:gridCol w:w="7565"/>
        <w:gridCol w:w="1417"/>
      </w:tblGrid>
      <w:tr w:rsidR="00B05774" w:rsidRPr="002B0144" w14:paraId="1E4CCDD7" w14:textId="77777777" w:rsidTr="00D13AA1">
        <w:trPr>
          <w:cnfStyle w:val="100000000000" w:firstRow="1" w:lastRow="0" w:firstColumn="0" w:lastColumn="0" w:oddVBand="0" w:evenVBand="0" w:oddHBand="0" w:evenHBand="0" w:firstRowFirstColumn="0" w:firstRowLastColumn="0" w:lastRowFirstColumn="0" w:lastRowLastColumn="0"/>
          <w:trHeight w:val="288"/>
        </w:trPr>
        <w:tc>
          <w:tcPr>
            <w:tcW w:w="7565" w:type="dxa"/>
            <w:noWrap/>
            <w:vAlign w:val="center"/>
            <w:hideMark/>
          </w:tcPr>
          <w:p w14:paraId="7AC31A40" w14:textId="77777777" w:rsidR="00B05774" w:rsidRPr="002B0144" w:rsidRDefault="00B05774" w:rsidP="00D13AA1">
            <w:pPr>
              <w:pStyle w:val="BodyText"/>
              <w:spacing w:after="0"/>
              <w:ind w:left="0"/>
              <w:rPr>
                <w:b/>
                <w:color w:val="FFFFFF"/>
              </w:rPr>
            </w:pPr>
            <w:r w:rsidRPr="002B0144">
              <w:rPr>
                <w:b/>
                <w:color w:val="FFFFFF"/>
              </w:rPr>
              <w:t>Area</w:t>
            </w:r>
          </w:p>
        </w:tc>
        <w:tc>
          <w:tcPr>
            <w:tcW w:w="1417" w:type="dxa"/>
            <w:noWrap/>
            <w:vAlign w:val="center"/>
            <w:hideMark/>
          </w:tcPr>
          <w:p w14:paraId="29D2FD51" w14:textId="77777777" w:rsidR="00B05774" w:rsidRPr="002B0144" w:rsidRDefault="00B05774" w:rsidP="00D13AA1">
            <w:pPr>
              <w:pStyle w:val="BodyText"/>
              <w:spacing w:after="0"/>
              <w:ind w:left="0"/>
              <w:rPr>
                <w:b/>
                <w:color w:val="FFFFFF"/>
              </w:rPr>
            </w:pPr>
            <w:r w:rsidRPr="002B0144">
              <w:rPr>
                <w:b/>
                <w:color w:val="FFFFFF"/>
              </w:rPr>
              <w:t>m2</w:t>
            </w:r>
          </w:p>
        </w:tc>
      </w:tr>
      <w:tr w:rsidR="00B05774" w:rsidRPr="002B0144" w14:paraId="4870B8D4" w14:textId="77777777" w:rsidTr="00D13AA1">
        <w:trPr>
          <w:cnfStyle w:val="000000100000" w:firstRow="0" w:lastRow="0" w:firstColumn="0" w:lastColumn="0" w:oddVBand="0" w:evenVBand="0" w:oddHBand="1" w:evenHBand="0" w:firstRowFirstColumn="0" w:firstRowLastColumn="0" w:lastRowFirstColumn="0" w:lastRowLastColumn="0"/>
          <w:trHeight w:val="501"/>
        </w:trPr>
        <w:tc>
          <w:tcPr>
            <w:tcW w:w="7565" w:type="dxa"/>
            <w:hideMark/>
          </w:tcPr>
          <w:p w14:paraId="03817A8A" w14:textId="77777777" w:rsidR="00B05774" w:rsidRPr="002B0144" w:rsidRDefault="00B05774" w:rsidP="00D13AA1">
            <w:pPr>
              <w:pStyle w:val="BodyText"/>
              <w:spacing w:after="0"/>
              <w:ind w:left="0"/>
            </w:pPr>
            <w:r w:rsidRPr="002B0144">
              <w:t>Existing GIA (inclusive of GP Streaming, plant areas, new paediatric waiting, and external decontamination unit)</w:t>
            </w:r>
          </w:p>
        </w:tc>
        <w:tc>
          <w:tcPr>
            <w:tcW w:w="1417" w:type="dxa"/>
            <w:noWrap/>
            <w:hideMark/>
          </w:tcPr>
          <w:p w14:paraId="1946B3E9" w14:textId="77777777" w:rsidR="00B05774" w:rsidRPr="002B0144" w:rsidRDefault="00B05774" w:rsidP="00D13AA1">
            <w:pPr>
              <w:pStyle w:val="BodyText"/>
              <w:spacing w:after="0"/>
              <w:ind w:left="0"/>
            </w:pPr>
            <w:r w:rsidRPr="002B0144">
              <w:t>1291</w:t>
            </w:r>
          </w:p>
        </w:tc>
      </w:tr>
      <w:tr w:rsidR="00B05774" w:rsidRPr="002B0144" w14:paraId="31541289" w14:textId="77777777" w:rsidTr="00D13AA1">
        <w:trPr>
          <w:cnfStyle w:val="000000010000" w:firstRow="0" w:lastRow="0" w:firstColumn="0" w:lastColumn="0" w:oddVBand="0" w:evenVBand="0" w:oddHBand="0" w:evenHBand="1" w:firstRowFirstColumn="0" w:firstRowLastColumn="0" w:lastRowFirstColumn="0" w:lastRowLastColumn="0"/>
          <w:trHeight w:val="288"/>
        </w:trPr>
        <w:tc>
          <w:tcPr>
            <w:tcW w:w="7565" w:type="dxa"/>
            <w:noWrap/>
            <w:hideMark/>
          </w:tcPr>
          <w:p w14:paraId="276F65EC" w14:textId="77777777" w:rsidR="00B05774" w:rsidRPr="002B0144" w:rsidRDefault="00B05774" w:rsidP="00D13AA1">
            <w:pPr>
              <w:pStyle w:val="BodyText"/>
              <w:spacing w:after="0"/>
              <w:ind w:left="0"/>
            </w:pPr>
            <w:r w:rsidRPr="002B0144">
              <w:t>Core ED element GIA</w:t>
            </w:r>
          </w:p>
        </w:tc>
        <w:tc>
          <w:tcPr>
            <w:tcW w:w="1417" w:type="dxa"/>
            <w:noWrap/>
            <w:hideMark/>
          </w:tcPr>
          <w:p w14:paraId="77A5DE74" w14:textId="77777777" w:rsidR="00B05774" w:rsidRPr="002B0144" w:rsidRDefault="00B05774" w:rsidP="00D13AA1">
            <w:pPr>
              <w:pStyle w:val="BodyText"/>
              <w:spacing w:after="0"/>
              <w:ind w:left="0"/>
            </w:pPr>
            <w:r w:rsidRPr="002B0144">
              <w:t xml:space="preserve">967.00 </w:t>
            </w:r>
          </w:p>
        </w:tc>
      </w:tr>
      <w:tr w:rsidR="00B05774" w:rsidRPr="002B0144" w14:paraId="22AF2ACA" w14:textId="77777777" w:rsidTr="00D13AA1">
        <w:trPr>
          <w:cnfStyle w:val="000000100000" w:firstRow="0" w:lastRow="0" w:firstColumn="0" w:lastColumn="0" w:oddVBand="0" w:evenVBand="0" w:oddHBand="1" w:evenHBand="0" w:firstRowFirstColumn="0" w:firstRowLastColumn="0" w:lastRowFirstColumn="0" w:lastRowLastColumn="0"/>
          <w:trHeight w:val="288"/>
        </w:trPr>
        <w:tc>
          <w:tcPr>
            <w:tcW w:w="7565" w:type="dxa"/>
            <w:noWrap/>
            <w:hideMark/>
          </w:tcPr>
          <w:p w14:paraId="0157D822" w14:textId="77777777" w:rsidR="00B05774" w:rsidRPr="002B0144" w:rsidRDefault="00B05774" w:rsidP="00D13AA1">
            <w:pPr>
              <w:pStyle w:val="BodyText"/>
              <w:spacing w:after="0"/>
              <w:ind w:left="0"/>
            </w:pPr>
            <w:r w:rsidRPr="002B0144">
              <w:t xml:space="preserve">The H Block ground floor GIA </w:t>
            </w:r>
          </w:p>
        </w:tc>
        <w:tc>
          <w:tcPr>
            <w:tcW w:w="1417" w:type="dxa"/>
            <w:noWrap/>
            <w:hideMark/>
          </w:tcPr>
          <w:p w14:paraId="220B32F8" w14:textId="77777777" w:rsidR="00B05774" w:rsidRPr="002B0144" w:rsidRDefault="00B05774" w:rsidP="00D13AA1">
            <w:pPr>
              <w:pStyle w:val="BodyText"/>
              <w:spacing w:after="0"/>
              <w:ind w:left="0"/>
            </w:pPr>
            <w:r w:rsidRPr="002B0144">
              <w:t xml:space="preserve">749.66 </w:t>
            </w:r>
          </w:p>
        </w:tc>
      </w:tr>
      <w:tr w:rsidR="00B05774" w:rsidRPr="002B0144" w14:paraId="042C2EF9" w14:textId="77777777" w:rsidTr="00D13AA1">
        <w:trPr>
          <w:cnfStyle w:val="000000010000" w:firstRow="0" w:lastRow="0" w:firstColumn="0" w:lastColumn="0" w:oddVBand="0" w:evenVBand="0" w:oddHBand="0" w:evenHBand="1" w:firstRowFirstColumn="0" w:firstRowLastColumn="0" w:lastRowFirstColumn="0" w:lastRowLastColumn="0"/>
          <w:trHeight w:val="288"/>
        </w:trPr>
        <w:tc>
          <w:tcPr>
            <w:tcW w:w="7565" w:type="dxa"/>
            <w:noWrap/>
            <w:hideMark/>
          </w:tcPr>
          <w:p w14:paraId="35094C6E" w14:textId="77777777" w:rsidR="00B05774" w:rsidRPr="002B0144" w:rsidRDefault="00B05774" w:rsidP="00D13AA1">
            <w:pPr>
              <w:pStyle w:val="BodyText"/>
              <w:spacing w:after="0"/>
              <w:ind w:left="0"/>
            </w:pPr>
            <w:r w:rsidRPr="002B0144">
              <w:t xml:space="preserve">The H Block first floor GIA </w:t>
            </w:r>
          </w:p>
        </w:tc>
        <w:tc>
          <w:tcPr>
            <w:tcW w:w="1417" w:type="dxa"/>
            <w:noWrap/>
            <w:hideMark/>
          </w:tcPr>
          <w:p w14:paraId="40C5ED44" w14:textId="77777777" w:rsidR="00B05774" w:rsidRPr="002B0144" w:rsidRDefault="00B05774" w:rsidP="00D13AA1">
            <w:pPr>
              <w:pStyle w:val="BodyText"/>
              <w:spacing w:after="0"/>
              <w:ind w:left="0"/>
            </w:pPr>
            <w:r w:rsidRPr="002B0144">
              <w:t xml:space="preserve">715.20 </w:t>
            </w:r>
          </w:p>
        </w:tc>
      </w:tr>
      <w:tr w:rsidR="00B05774" w:rsidRPr="002B0144" w14:paraId="3632174B" w14:textId="77777777" w:rsidTr="00D13AA1">
        <w:trPr>
          <w:cnfStyle w:val="000000100000" w:firstRow="0" w:lastRow="0" w:firstColumn="0" w:lastColumn="0" w:oddVBand="0" w:evenVBand="0" w:oddHBand="1" w:evenHBand="0" w:firstRowFirstColumn="0" w:firstRowLastColumn="0" w:lastRowFirstColumn="0" w:lastRowLastColumn="0"/>
          <w:trHeight w:val="288"/>
        </w:trPr>
        <w:tc>
          <w:tcPr>
            <w:tcW w:w="7565" w:type="dxa"/>
            <w:noWrap/>
            <w:hideMark/>
          </w:tcPr>
          <w:p w14:paraId="2E12B969" w14:textId="77777777" w:rsidR="00B05774" w:rsidRPr="002B0144" w:rsidRDefault="00B05774" w:rsidP="00D13AA1">
            <w:pPr>
              <w:pStyle w:val="BodyText"/>
              <w:spacing w:after="0"/>
              <w:ind w:left="0"/>
            </w:pPr>
            <w:r w:rsidRPr="002B0144">
              <w:t>Total existing floor area</w:t>
            </w:r>
          </w:p>
        </w:tc>
        <w:tc>
          <w:tcPr>
            <w:tcW w:w="1417" w:type="dxa"/>
            <w:noWrap/>
            <w:hideMark/>
          </w:tcPr>
          <w:p w14:paraId="1F5FB867" w14:textId="77777777" w:rsidR="00B05774" w:rsidRPr="002B0144" w:rsidRDefault="00B05774" w:rsidP="00D13AA1">
            <w:pPr>
              <w:pStyle w:val="BodyText"/>
              <w:spacing w:after="0"/>
              <w:ind w:left="0"/>
            </w:pPr>
            <w:r w:rsidRPr="002B0144">
              <w:t xml:space="preserve">2,431.86 </w:t>
            </w:r>
          </w:p>
        </w:tc>
      </w:tr>
      <w:tr w:rsidR="00B05774" w:rsidRPr="002B0144" w14:paraId="3567603D" w14:textId="77777777" w:rsidTr="00D13AA1">
        <w:trPr>
          <w:cnfStyle w:val="000000010000" w:firstRow="0" w:lastRow="0" w:firstColumn="0" w:lastColumn="0" w:oddVBand="0" w:evenVBand="0" w:oddHBand="0" w:evenHBand="1" w:firstRowFirstColumn="0" w:firstRowLastColumn="0" w:lastRowFirstColumn="0" w:lastRowLastColumn="0"/>
          <w:trHeight w:val="288"/>
        </w:trPr>
        <w:tc>
          <w:tcPr>
            <w:tcW w:w="8982" w:type="dxa"/>
            <w:gridSpan w:val="2"/>
            <w:noWrap/>
          </w:tcPr>
          <w:p w14:paraId="3AB463D9" w14:textId="77777777" w:rsidR="00B05774" w:rsidRPr="002B0144" w:rsidRDefault="00B05774" w:rsidP="00D13AA1">
            <w:pPr>
              <w:pStyle w:val="BodyText"/>
              <w:spacing w:after="0"/>
              <w:ind w:left="0"/>
            </w:pPr>
          </w:p>
        </w:tc>
      </w:tr>
      <w:tr w:rsidR="00B05774" w:rsidRPr="002B0144" w14:paraId="19EC748D" w14:textId="77777777" w:rsidTr="00D13AA1">
        <w:trPr>
          <w:cnfStyle w:val="000000100000" w:firstRow="0" w:lastRow="0" w:firstColumn="0" w:lastColumn="0" w:oddVBand="0" w:evenVBand="0" w:oddHBand="1" w:evenHBand="0" w:firstRowFirstColumn="0" w:firstRowLastColumn="0" w:lastRowFirstColumn="0" w:lastRowLastColumn="0"/>
          <w:trHeight w:val="288"/>
        </w:trPr>
        <w:tc>
          <w:tcPr>
            <w:tcW w:w="7565" w:type="dxa"/>
            <w:noWrap/>
            <w:hideMark/>
          </w:tcPr>
          <w:p w14:paraId="59E3C6EC" w14:textId="77777777" w:rsidR="00B05774" w:rsidRPr="002B0144" w:rsidRDefault="00B05774" w:rsidP="00D13AA1">
            <w:pPr>
              <w:pStyle w:val="BodyText"/>
              <w:spacing w:after="0"/>
              <w:ind w:left="0"/>
            </w:pPr>
            <w:r w:rsidRPr="002B0144">
              <w:t>ERIC 20/21 £/m2</w:t>
            </w:r>
          </w:p>
        </w:tc>
        <w:tc>
          <w:tcPr>
            <w:tcW w:w="1417" w:type="dxa"/>
            <w:noWrap/>
            <w:hideMark/>
          </w:tcPr>
          <w:p w14:paraId="12531F82" w14:textId="77777777" w:rsidR="00B05774" w:rsidRPr="002B0144" w:rsidRDefault="00B05774" w:rsidP="00D13AA1">
            <w:pPr>
              <w:pStyle w:val="BodyText"/>
              <w:spacing w:after="0"/>
              <w:ind w:left="0"/>
            </w:pPr>
            <w:r w:rsidRPr="002B0144">
              <w:t xml:space="preserve">£51.33 </w:t>
            </w:r>
          </w:p>
        </w:tc>
      </w:tr>
      <w:tr w:rsidR="00B05774" w:rsidRPr="002B0144" w14:paraId="354FFBD2" w14:textId="77777777" w:rsidTr="00D13AA1">
        <w:trPr>
          <w:cnfStyle w:val="000000010000" w:firstRow="0" w:lastRow="0" w:firstColumn="0" w:lastColumn="0" w:oddVBand="0" w:evenVBand="0" w:oddHBand="0" w:evenHBand="1" w:firstRowFirstColumn="0" w:firstRowLastColumn="0" w:lastRowFirstColumn="0" w:lastRowLastColumn="0"/>
          <w:trHeight w:val="301"/>
        </w:trPr>
        <w:tc>
          <w:tcPr>
            <w:tcW w:w="7565" w:type="dxa"/>
            <w:hideMark/>
          </w:tcPr>
          <w:p w14:paraId="1F401327" w14:textId="77777777" w:rsidR="00B05774" w:rsidRPr="002B0144" w:rsidRDefault="00B05774" w:rsidP="00D13AA1">
            <w:pPr>
              <w:pStyle w:val="BodyText"/>
              <w:spacing w:after="0"/>
              <w:ind w:left="0"/>
            </w:pPr>
            <w:r w:rsidRPr="002B0144">
              <w:t>Existing cost- Estates and Property maintenance £/ m2</w:t>
            </w:r>
          </w:p>
        </w:tc>
        <w:tc>
          <w:tcPr>
            <w:tcW w:w="1417" w:type="dxa"/>
            <w:noWrap/>
            <w:hideMark/>
          </w:tcPr>
          <w:p w14:paraId="782B6F0B" w14:textId="77777777" w:rsidR="00B05774" w:rsidRPr="002B0144" w:rsidRDefault="00B05774" w:rsidP="00D13AA1">
            <w:pPr>
              <w:pStyle w:val="BodyText"/>
              <w:spacing w:after="0"/>
              <w:ind w:left="0"/>
            </w:pPr>
            <w:r w:rsidRPr="002B0144">
              <w:t xml:space="preserve">£124,827.37 </w:t>
            </w:r>
          </w:p>
        </w:tc>
      </w:tr>
      <w:tr w:rsidR="00B05774" w:rsidRPr="002B0144" w14:paraId="7471BC79" w14:textId="77777777" w:rsidTr="00D13AA1">
        <w:trPr>
          <w:cnfStyle w:val="000000100000" w:firstRow="0" w:lastRow="0" w:firstColumn="0" w:lastColumn="0" w:oddVBand="0" w:evenVBand="0" w:oddHBand="1" w:evenHBand="0" w:firstRowFirstColumn="0" w:firstRowLastColumn="0" w:lastRowFirstColumn="0" w:lastRowLastColumn="0"/>
          <w:trHeight w:val="288"/>
        </w:trPr>
        <w:tc>
          <w:tcPr>
            <w:tcW w:w="7565" w:type="dxa"/>
            <w:noWrap/>
            <w:hideMark/>
          </w:tcPr>
          <w:p w14:paraId="587C86D2" w14:textId="77777777" w:rsidR="00B05774" w:rsidRPr="002B0144" w:rsidRDefault="00B05774" w:rsidP="00D13AA1">
            <w:pPr>
              <w:pStyle w:val="BodyText"/>
              <w:spacing w:after="0"/>
              <w:ind w:left="0"/>
            </w:pPr>
            <w:r w:rsidRPr="002B0144">
              <w:t>Proposed GIA</w:t>
            </w:r>
          </w:p>
        </w:tc>
        <w:tc>
          <w:tcPr>
            <w:tcW w:w="1417" w:type="dxa"/>
            <w:noWrap/>
            <w:hideMark/>
          </w:tcPr>
          <w:p w14:paraId="3C4D16D5" w14:textId="77777777" w:rsidR="00B05774" w:rsidRPr="002B0144" w:rsidRDefault="00B05774" w:rsidP="00D13AA1">
            <w:pPr>
              <w:pStyle w:val="BodyText"/>
              <w:spacing w:after="0"/>
              <w:ind w:left="0"/>
            </w:pPr>
            <w:r w:rsidRPr="002B0144">
              <w:t xml:space="preserve">4,322.00 </w:t>
            </w:r>
          </w:p>
        </w:tc>
      </w:tr>
      <w:tr w:rsidR="00B05774" w:rsidRPr="002B0144" w14:paraId="3A4DF1AF" w14:textId="77777777" w:rsidTr="00D13AA1">
        <w:trPr>
          <w:cnfStyle w:val="000000010000" w:firstRow="0" w:lastRow="0" w:firstColumn="0" w:lastColumn="0" w:oddVBand="0" w:evenVBand="0" w:oddHBand="0" w:evenHBand="1" w:firstRowFirstColumn="0" w:firstRowLastColumn="0" w:lastRowFirstColumn="0" w:lastRowLastColumn="0"/>
          <w:trHeight w:val="288"/>
        </w:trPr>
        <w:tc>
          <w:tcPr>
            <w:tcW w:w="8982" w:type="dxa"/>
            <w:gridSpan w:val="2"/>
            <w:noWrap/>
            <w:hideMark/>
          </w:tcPr>
          <w:p w14:paraId="4A5858A8" w14:textId="77777777" w:rsidR="00B05774" w:rsidRPr="002B0144" w:rsidRDefault="00B05774" w:rsidP="00D13AA1">
            <w:pPr>
              <w:pStyle w:val="BodyText"/>
              <w:spacing w:after="0"/>
              <w:ind w:left="0"/>
            </w:pPr>
          </w:p>
        </w:tc>
      </w:tr>
      <w:tr w:rsidR="00B05774" w:rsidRPr="002B0144" w14:paraId="2A274A45" w14:textId="77777777" w:rsidTr="00D13AA1">
        <w:trPr>
          <w:cnfStyle w:val="000000100000" w:firstRow="0" w:lastRow="0" w:firstColumn="0" w:lastColumn="0" w:oddVBand="0" w:evenVBand="0" w:oddHBand="1" w:evenHBand="0" w:firstRowFirstColumn="0" w:firstRowLastColumn="0" w:lastRowFirstColumn="0" w:lastRowLastColumn="0"/>
          <w:trHeight w:val="286"/>
        </w:trPr>
        <w:tc>
          <w:tcPr>
            <w:tcW w:w="7565" w:type="dxa"/>
            <w:hideMark/>
          </w:tcPr>
          <w:p w14:paraId="5B3D9972" w14:textId="77777777" w:rsidR="00B05774" w:rsidRPr="002B0144" w:rsidRDefault="00B05774" w:rsidP="00D13AA1">
            <w:pPr>
              <w:pStyle w:val="BodyText"/>
              <w:spacing w:after="0"/>
              <w:ind w:left="0"/>
            </w:pPr>
            <w:r w:rsidRPr="002B0144">
              <w:t>Proposed cost- Estates and Property maintenance £/ m2</w:t>
            </w:r>
          </w:p>
        </w:tc>
        <w:tc>
          <w:tcPr>
            <w:tcW w:w="1417" w:type="dxa"/>
            <w:noWrap/>
            <w:hideMark/>
          </w:tcPr>
          <w:p w14:paraId="65348034" w14:textId="77777777" w:rsidR="00B05774" w:rsidRPr="002B0144" w:rsidRDefault="00B05774" w:rsidP="00D13AA1">
            <w:pPr>
              <w:pStyle w:val="BodyText"/>
              <w:spacing w:after="0"/>
              <w:ind w:left="0"/>
            </w:pPr>
            <w:r w:rsidRPr="002B0144">
              <w:t xml:space="preserve">£221,848.26 </w:t>
            </w:r>
          </w:p>
        </w:tc>
      </w:tr>
      <w:tr w:rsidR="00B05774" w:rsidRPr="002B0144" w14:paraId="3300ADEC" w14:textId="77777777" w:rsidTr="00D13AA1">
        <w:trPr>
          <w:cnfStyle w:val="000000010000" w:firstRow="0" w:lastRow="0" w:firstColumn="0" w:lastColumn="0" w:oddVBand="0" w:evenVBand="0" w:oddHBand="0" w:evenHBand="1" w:firstRowFirstColumn="0" w:firstRowLastColumn="0" w:lastRowFirstColumn="0" w:lastRowLastColumn="0"/>
          <w:trHeight w:val="288"/>
        </w:trPr>
        <w:tc>
          <w:tcPr>
            <w:tcW w:w="8982" w:type="dxa"/>
            <w:gridSpan w:val="2"/>
            <w:noWrap/>
            <w:hideMark/>
          </w:tcPr>
          <w:p w14:paraId="40590AD0" w14:textId="77777777" w:rsidR="00B05774" w:rsidRPr="002B0144" w:rsidRDefault="00B05774" w:rsidP="00D13AA1">
            <w:pPr>
              <w:pStyle w:val="BodyText"/>
              <w:spacing w:after="0"/>
              <w:ind w:left="0"/>
            </w:pPr>
          </w:p>
        </w:tc>
      </w:tr>
      <w:tr w:rsidR="00B05774" w:rsidRPr="002B0144" w14:paraId="44CD3A41" w14:textId="77777777" w:rsidTr="00D13AA1">
        <w:trPr>
          <w:cnfStyle w:val="000000100000" w:firstRow="0" w:lastRow="0" w:firstColumn="0" w:lastColumn="0" w:oddVBand="0" w:evenVBand="0" w:oddHBand="1" w:evenHBand="0" w:firstRowFirstColumn="0" w:firstRowLastColumn="0" w:lastRowFirstColumn="0" w:lastRowLastColumn="0"/>
          <w:trHeight w:val="288"/>
        </w:trPr>
        <w:tc>
          <w:tcPr>
            <w:tcW w:w="7565" w:type="dxa"/>
            <w:noWrap/>
            <w:hideMark/>
          </w:tcPr>
          <w:p w14:paraId="3C1D00D7" w14:textId="77777777" w:rsidR="00B05774" w:rsidRPr="002B0144" w:rsidRDefault="00B05774" w:rsidP="00D13AA1">
            <w:pPr>
              <w:pStyle w:val="BodyText"/>
              <w:spacing w:after="0"/>
              <w:ind w:left="0"/>
            </w:pPr>
            <w:r w:rsidRPr="002B0144">
              <w:t>Difference</w:t>
            </w:r>
          </w:p>
        </w:tc>
        <w:tc>
          <w:tcPr>
            <w:tcW w:w="1417" w:type="dxa"/>
            <w:noWrap/>
            <w:hideMark/>
          </w:tcPr>
          <w:p w14:paraId="3FB6043C" w14:textId="77777777" w:rsidR="00B05774" w:rsidRPr="002B0144" w:rsidRDefault="00B05774" w:rsidP="00D13AA1">
            <w:pPr>
              <w:pStyle w:val="BodyText"/>
              <w:spacing w:after="0"/>
              <w:ind w:left="0"/>
            </w:pPr>
            <w:r w:rsidRPr="002B0144">
              <w:t xml:space="preserve">£97,020.89 </w:t>
            </w:r>
          </w:p>
        </w:tc>
      </w:tr>
    </w:tbl>
    <w:p w14:paraId="10409BE5" w14:textId="77777777" w:rsidR="00B05774" w:rsidRPr="002B0144" w:rsidRDefault="00B05774" w:rsidP="00B05774">
      <w:pPr>
        <w:pStyle w:val="BodyText"/>
      </w:pPr>
    </w:p>
    <w:p w14:paraId="19A95039" w14:textId="056C8054" w:rsidR="002D5DC1" w:rsidRDefault="00B05774" w:rsidP="00B05774">
      <w:pPr>
        <w:pStyle w:val="BodyText"/>
      </w:pPr>
      <w:r w:rsidRPr="002B0144">
        <w:t>These increased costs will be mitigated where possible through the use of technology, condition-based monitoring and using the Building Management System as a focal point for maintenance activities and energy efficiency.  Additionally, equipment will be carefully selected to consider full life cycle costs vs installation costs.</w:t>
      </w:r>
    </w:p>
    <w:p w14:paraId="2E83CDAA" w14:textId="77777777" w:rsidR="002D5DC1" w:rsidRDefault="002D5DC1">
      <w:pPr>
        <w:spacing w:after="200" w:line="276" w:lineRule="auto"/>
      </w:pPr>
      <w:r>
        <w:br w:type="page"/>
      </w:r>
    </w:p>
    <w:p w14:paraId="0F775EBF" w14:textId="77777777" w:rsidR="00B05774" w:rsidRPr="002B0144" w:rsidRDefault="00B05774" w:rsidP="00B05774">
      <w:pPr>
        <w:pStyle w:val="Heading4"/>
      </w:pPr>
      <w:r w:rsidRPr="002B0144">
        <w:lastRenderedPageBreak/>
        <w:t xml:space="preserve">Backlog Costs </w:t>
      </w:r>
    </w:p>
    <w:p w14:paraId="61BF32B7" w14:textId="5178DE1C" w:rsidR="00EE5B28" w:rsidRPr="002B0144" w:rsidRDefault="00EE5B28" w:rsidP="00B05774">
      <w:pPr>
        <w:pStyle w:val="BodyText"/>
      </w:pPr>
      <w:r>
        <w:t xml:space="preserve">A survey of the estate by </w:t>
      </w:r>
      <w:proofErr w:type="spellStart"/>
      <w:r>
        <w:t>Monaghans</w:t>
      </w:r>
      <w:proofErr w:type="spellEnd"/>
      <w:r>
        <w:t xml:space="preserve"> in 2017 gave exact figures for the maintenance of each building, rather than figures based on the Trusts average backlog maintenance within the ERIC return.  For the OX (H Block) the figures was £827,500 and for the maternity block £5,589,445.</w:t>
      </w:r>
    </w:p>
    <w:p w14:paraId="6D1FF120" w14:textId="77777777" w:rsidR="00B05774" w:rsidRPr="002B0144" w:rsidRDefault="00B05774" w:rsidP="00B05774">
      <w:pPr>
        <w:pStyle w:val="Heading3"/>
      </w:pPr>
      <w:bookmarkStart w:id="29" w:name="_Toc70342268"/>
      <w:r w:rsidRPr="002B0144">
        <w:t>Schedule of Accommodation</w:t>
      </w:r>
    </w:p>
    <w:p w14:paraId="7D723D7A" w14:textId="77777777" w:rsidR="00B05774" w:rsidRPr="002B0144" w:rsidRDefault="00B05774" w:rsidP="00B05774">
      <w:pPr>
        <w:pStyle w:val="BodyText"/>
        <w:rPr>
          <w:lang w:eastAsia="en-GB"/>
        </w:rPr>
      </w:pPr>
      <w:r w:rsidRPr="002B0144">
        <w:t xml:space="preserve">The Design Team has engaged with both clinicians, members of Estates &amp; Facilities and the Project Team to develop a Schedule of Accommodation for the project, which is based on </w:t>
      </w:r>
      <w:r w:rsidRPr="002B0144">
        <w:rPr>
          <w:lang w:eastAsia="en-GB"/>
        </w:rPr>
        <w:t>Health Building Note 15-01:  Accident and Emergency Departments (April 2013).</w:t>
      </w:r>
    </w:p>
    <w:p w14:paraId="22AD5E0B" w14:textId="77777777" w:rsidR="00B05774" w:rsidRPr="002B0144" w:rsidRDefault="00B05774" w:rsidP="00B05774">
      <w:pPr>
        <w:pStyle w:val="BodyText"/>
      </w:pPr>
      <w:r w:rsidRPr="002B0144">
        <w:rPr>
          <w:lang w:eastAsia="en-GB"/>
        </w:rPr>
        <w:t>The total area of the new Emergency Department is 2,092 m2</w:t>
      </w:r>
    </w:p>
    <w:p w14:paraId="2DBD27D2" w14:textId="0D660D12" w:rsidR="000659AC" w:rsidRDefault="00B05774" w:rsidP="000659AC">
      <w:pPr>
        <w:pStyle w:val="BodyText"/>
      </w:pPr>
      <w:r w:rsidRPr="002B0144">
        <w:t xml:space="preserve">See the </w:t>
      </w:r>
      <w:r w:rsidR="000659AC">
        <w:t>Appendix X</w:t>
      </w:r>
      <w:r w:rsidRPr="002B0144">
        <w:t xml:space="preserve"> for </w:t>
      </w:r>
      <w:r w:rsidR="000659AC">
        <w:t xml:space="preserve">full </w:t>
      </w:r>
      <w:r w:rsidRPr="002B0144">
        <w:t>accommodation schedule.</w:t>
      </w:r>
    </w:p>
    <w:p w14:paraId="6E4BF161" w14:textId="77777777" w:rsidR="00B05774" w:rsidRPr="002B0144" w:rsidRDefault="00B05774" w:rsidP="00B05774">
      <w:pPr>
        <w:pStyle w:val="Heading3"/>
      </w:pPr>
      <w:r w:rsidRPr="002B0144">
        <w:t>Equipment Schedule</w:t>
      </w:r>
      <w:bookmarkEnd w:id="29"/>
    </w:p>
    <w:p w14:paraId="16842653" w14:textId="382A1158" w:rsidR="002D5DC1" w:rsidRDefault="00B05774" w:rsidP="00B05774">
      <w:pPr>
        <w:pStyle w:val="BodyText"/>
      </w:pPr>
      <w:r w:rsidRPr="002B0144">
        <w:t xml:space="preserve">At FBC stage, the cost for Group 3 equipment totals </w:t>
      </w:r>
      <w:r w:rsidRPr="00B9357A">
        <w:rPr>
          <w:b/>
        </w:rPr>
        <w:t>£</w:t>
      </w:r>
      <w:r w:rsidRPr="00B9357A">
        <w:rPr>
          <w:b/>
          <w:bCs/>
        </w:rPr>
        <w:t>1,700,</w:t>
      </w:r>
      <w:r w:rsidR="00B9357A">
        <w:rPr>
          <w:b/>
          <w:bCs/>
        </w:rPr>
        <w:t>500.</w:t>
      </w:r>
    </w:p>
    <w:p w14:paraId="72781889" w14:textId="15D9EF2B" w:rsidR="00B05774" w:rsidRPr="002B0144" w:rsidRDefault="002D5DC1" w:rsidP="00B05774">
      <w:pPr>
        <w:pStyle w:val="BodyText"/>
      </w:pPr>
      <w:r>
        <w:t>Note - d</w:t>
      </w:r>
      <w:r w:rsidR="00B05774" w:rsidRPr="002B0144">
        <w:t xml:space="preserve">ue to the age of existing equipment little can be reused.  </w:t>
      </w:r>
    </w:p>
    <w:p w14:paraId="04523B2E" w14:textId="42FACCA4" w:rsidR="00B05774" w:rsidRDefault="00B05774" w:rsidP="00B05774">
      <w:pPr>
        <w:pStyle w:val="BodyText"/>
      </w:pPr>
      <w:r w:rsidRPr="002B0144">
        <w:t xml:space="preserve">See the </w:t>
      </w:r>
      <w:r w:rsidR="00B9357A">
        <w:t>Appendix Z</w:t>
      </w:r>
      <w:r w:rsidR="000659AC">
        <w:t xml:space="preserve"> for the</w:t>
      </w:r>
      <w:r w:rsidRPr="002B0144">
        <w:t xml:space="preserve"> equipment schedule.</w:t>
      </w:r>
    </w:p>
    <w:p w14:paraId="72A839E2" w14:textId="0B55EDAA" w:rsidR="00B9357A" w:rsidRPr="002B0144" w:rsidRDefault="00B9357A" w:rsidP="00B05774">
      <w:pPr>
        <w:pStyle w:val="BodyText"/>
      </w:pPr>
      <w:r>
        <w:rPr>
          <w:noProof/>
          <w:lang w:eastAsia="en-GB"/>
        </w:rPr>
        <w:lastRenderedPageBreak/>
        <w:drawing>
          <wp:inline distT="0" distB="0" distL="0" distR="0" wp14:anchorId="10A184DD" wp14:editId="2796AB8C">
            <wp:extent cx="4928797" cy="65595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5476" cy="6568439"/>
                    </a:xfrm>
                    <a:prstGeom prst="rect">
                      <a:avLst/>
                    </a:prstGeom>
                    <a:noFill/>
                  </pic:spPr>
                </pic:pic>
              </a:graphicData>
            </a:graphic>
          </wp:inline>
        </w:drawing>
      </w:r>
    </w:p>
    <w:p w14:paraId="61B50D7B" w14:textId="77777777" w:rsidR="00B05774" w:rsidRPr="002B0144" w:rsidRDefault="00B05774" w:rsidP="00B05774">
      <w:pPr>
        <w:pStyle w:val="Heading3"/>
      </w:pPr>
      <w:bookmarkStart w:id="30" w:name="_Toc70342269"/>
      <w:r w:rsidRPr="002B0144">
        <w:t>Digital Strategy</w:t>
      </w:r>
      <w:bookmarkEnd w:id="30"/>
    </w:p>
    <w:p w14:paraId="79D3033E" w14:textId="77777777" w:rsidR="00B05774" w:rsidRPr="002B0144" w:rsidRDefault="00B05774" w:rsidP="00B05774">
      <w:pPr>
        <w:pStyle w:val="BodyText"/>
      </w:pPr>
      <w:r w:rsidRPr="002B0144">
        <w:t>As part of the equipment requirement a significant increase in IT equipment is planned.  The digital strategy describes the need to bring about full digitisation of all systems including clinical technology, information resources and processes.  That are required to underpin the transformation of the Trusts services.  The improved IT within the service will support the strategy by ensuring clinicians have the right information, in the right place, at the right time to ensure optimal patient care.</w:t>
      </w:r>
    </w:p>
    <w:p w14:paraId="2F306061" w14:textId="3FF70EA4" w:rsidR="002D5DC1" w:rsidRDefault="00B05774" w:rsidP="00B05774">
      <w:pPr>
        <w:pStyle w:val="BodyText"/>
      </w:pPr>
      <w:r w:rsidRPr="002B0144">
        <w:lastRenderedPageBreak/>
        <w:t>The project links in with the implementation of an EPR that supports information sharing and removal of paper notes.  The improved digital infrastructure will also support information from the wider ICS, improving patient care and experience as well as outcomes from relevant data being available to clinicians.</w:t>
      </w:r>
    </w:p>
    <w:p w14:paraId="5534AA29" w14:textId="05B7243F" w:rsidR="003F586E" w:rsidRPr="002B0144" w:rsidRDefault="003F586E" w:rsidP="003F586E">
      <w:pPr>
        <w:pStyle w:val="Heading3"/>
      </w:pPr>
      <w:r>
        <w:t>Resilience</w:t>
      </w:r>
    </w:p>
    <w:p w14:paraId="67DDE588" w14:textId="30D46205" w:rsidR="003F586E" w:rsidRDefault="003F586E" w:rsidP="003F586E">
      <w:pPr>
        <w:spacing w:after="200" w:line="276" w:lineRule="auto"/>
        <w:ind w:left="851"/>
      </w:pPr>
      <w:r>
        <w:t xml:space="preserve">HBN 00-07 </w:t>
      </w:r>
      <w:r w:rsidRPr="003F586E">
        <w:rPr>
          <w:i/>
        </w:rPr>
        <w:t>Planning for a resilient healthcare estate</w:t>
      </w:r>
      <w:r>
        <w:t xml:space="preserve"> provides guidance on service resilience, approaching the issue from a number of different angles. Key to the PHB Design is section 4: Design and planning considerations for a resilient healthcare estate. Within this section, there are some broad recommendations, or areas to consider during the design process. Whilst a lot of the scope of this document goes beyond the architectural design (Trust site-wide considerations and MEP design are a significant part of providing service resilience), the Trust is comfortable that the design follows the principles of the guidance without specific derogations:</w:t>
      </w:r>
    </w:p>
    <w:p w14:paraId="46BB8978" w14:textId="77777777" w:rsidR="003F586E" w:rsidRDefault="003F586E" w:rsidP="003F586E">
      <w:pPr>
        <w:spacing w:after="200" w:line="276" w:lineRule="auto"/>
        <w:ind w:left="851"/>
      </w:pPr>
      <w:r>
        <w:t>-</w:t>
      </w:r>
      <w:r>
        <w:tab/>
        <w:t xml:space="preserve">The scheme follows the BIM process </w:t>
      </w:r>
    </w:p>
    <w:p w14:paraId="23958C20" w14:textId="77777777" w:rsidR="003F586E" w:rsidRDefault="003F586E" w:rsidP="003F586E">
      <w:pPr>
        <w:spacing w:after="200" w:line="276" w:lineRule="auto"/>
        <w:ind w:left="851"/>
      </w:pPr>
      <w:r>
        <w:t>-</w:t>
      </w:r>
      <w:r>
        <w:tab/>
        <w:t>Site selection was considered by the Trust at Stage 2, then validated by the design team at Stage 3</w:t>
      </w:r>
    </w:p>
    <w:p w14:paraId="3B2D5EB3" w14:textId="77777777" w:rsidR="003F586E" w:rsidRDefault="003F586E" w:rsidP="003F586E">
      <w:pPr>
        <w:spacing w:after="200" w:line="276" w:lineRule="auto"/>
        <w:ind w:left="851"/>
      </w:pPr>
      <w:r>
        <w:t>-</w:t>
      </w:r>
      <w:r>
        <w:tab/>
        <w:t>Radon controls are not required</w:t>
      </w:r>
    </w:p>
    <w:p w14:paraId="5696BFE9" w14:textId="77777777" w:rsidR="003F586E" w:rsidRDefault="003F586E" w:rsidP="003F586E">
      <w:pPr>
        <w:spacing w:after="200" w:line="276" w:lineRule="auto"/>
        <w:ind w:left="851"/>
      </w:pPr>
      <w:r>
        <w:t>-</w:t>
      </w:r>
      <w:r>
        <w:tab/>
        <w:t>Good vehicular accessibility for emergency services</w:t>
      </w:r>
    </w:p>
    <w:p w14:paraId="704D2109" w14:textId="77777777" w:rsidR="003F586E" w:rsidRDefault="003F586E" w:rsidP="003F586E">
      <w:pPr>
        <w:spacing w:after="200" w:line="276" w:lineRule="auto"/>
        <w:ind w:left="851"/>
      </w:pPr>
      <w:r>
        <w:t>-</w:t>
      </w:r>
      <w:r>
        <w:tab/>
        <w:t>Alternative routes around the site are available if required</w:t>
      </w:r>
    </w:p>
    <w:p w14:paraId="59F95CD7" w14:textId="77777777" w:rsidR="003F586E" w:rsidRDefault="003F586E" w:rsidP="003F586E">
      <w:pPr>
        <w:spacing w:after="200" w:line="276" w:lineRule="auto"/>
        <w:ind w:left="851"/>
      </w:pPr>
      <w:r>
        <w:t>-</w:t>
      </w:r>
      <w:r>
        <w:tab/>
        <w:t>Pedestrian entrances were reviewed and altered during Stage 3 design to improve control</w:t>
      </w:r>
    </w:p>
    <w:p w14:paraId="4E6B86A3" w14:textId="77777777" w:rsidR="003F586E" w:rsidRDefault="003F586E" w:rsidP="003F586E">
      <w:pPr>
        <w:spacing w:after="200" w:line="276" w:lineRule="auto"/>
        <w:ind w:left="851"/>
      </w:pPr>
      <w:r>
        <w:t>-</w:t>
      </w:r>
      <w:r>
        <w:tab/>
        <w:t>HBN 05-02 considered during design</w:t>
      </w:r>
    </w:p>
    <w:p w14:paraId="0E18EF96" w14:textId="77777777" w:rsidR="003F586E" w:rsidRDefault="003F586E" w:rsidP="003F586E">
      <w:pPr>
        <w:spacing w:after="200" w:line="276" w:lineRule="auto"/>
        <w:ind w:left="851"/>
      </w:pPr>
      <w:r>
        <w:t>-</w:t>
      </w:r>
      <w:r>
        <w:tab/>
        <w:t>Security Needs Assessment completed with Lincolnshire Police to determine appropriate security measures and perimeter controls</w:t>
      </w:r>
    </w:p>
    <w:p w14:paraId="6DAC1532" w14:textId="77777777" w:rsidR="003F586E" w:rsidRDefault="003F586E" w:rsidP="003F586E">
      <w:pPr>
        <w:spacing w:after="200" w:line="276" w:lineRule="auto"/>
        <w:ind w:left="851"/>
      </w:pPr>
      <w:r>
        <w:t>-</w:t>
      </w:r>
      <w:r>
        <w:tab/>
        <w:t>Framed construction utilised, as recommended</w:t>
      </w:r>
    </w:p>
    <w:p w14:paraId="77813428" w14:textId="77777777" w:rsidR="003F586E" w:rsidRDefault="003F586E" w:rsidP="003F586E">
      <w:pPr>
        <w:spacing w:after="200" w:line="276" w:lineRule="auto"/>
        <w:ind w:left="851"/>
      </w:pPr>
      <w:r>
        <w:t>-</w:t>
      </w:r>
      <w:r>
        <w:tab/>
        <w:t xml:space="preserve">Thermal comfort report includes assessment of projected future climates </w:t>
      </w:r>
    </w:p>
    <w:p w14:paraId="5CC6DA79" w14:textId="4A2348F4" w:rsidR="003F586E" w:rsidRDefault="003F586E" w:rsidP="003F586E">
      <w:pPr>
        <w:spacing w:after="200" w:line="276" w:lineRule="auto"/>
        <w:ind w:left="851"/>
      </w:pPr>
      <w:r>
        <w:t>Resilience has been inherent within the design brief from the outset.  Examples include:</w:t>
      </w:r>
    </w:p>
    <w:p w14:paraId="53B84E2A" w14:textId="77777777" w:rsidR="003F586E" w:rsidRDefault="003F586E" w:rsidP="003F586E">
      <w:pPr>
        <w:spacing w:after="200" w:line="276" w:lineRule="auto"/>
        <w:ind w:left="851"/>
      </w:pPr>
      <w:r>
        <w:t>GM21-PHS-Z1-00-D-A-70628 – RESUS TYPE 1.pdf</w:t>
      </w:r>
    </w:p>
    <w:p w14:paraId="609B84E9" w14:textId="77777777" w:rsidR="003F586E" w:rsidRDefault="003F586E" w:rsidP="003F586E">
      <w:pPr>
        <w:spacing w:after="200" w:line="276" w:lineRule="auto"/>
        <w:ind w:left="851"/>
      </w:pPr>
      <w:r>
        <w:t>In line with planning permission and despite the successful deployment of the Boston Flood Gates, wall protection and electrical is set at 1300mm, flood zone set at 1000mm.</w:t>
      </w:r>
    </w:p>
    <w:p w14:paraId="4946CED0" w14:textId="77777777" w:rsidR="003F586E" w:rsidRDefault="003F586E" w:rsidP="003F586E">
      <w:pPr>
        <w:spacing w:after="200" w:line="276" w:lineRule="auto"/>
        <w:ind w:left="851"/>
      </w:pPr>
      <w:r>
        <w:t>GM21-PHS-ZZ-00-DR-A-68501 – GROUND FLOOR FIRE STRATEGY</w:t>
      </w:r>
    </w:p>
    <w:p w14:paraId="3C78D82E" w14:textId="77777777" w:rsidR="003F586E" w:rsidRDefault="003F586E" w:rsidP="003F586E">
      <w:pPr>
        <w:spacing w:after="200" w:line="276" w:lineRule="auto"/>
        <w:ind w:left="851"/>
      </w:pPr>
      <w:r>
        <w:t>Details the 30 minute construction, 30 minute sub compartments, 60 minute compartments, 60 minute construction and 120 minute construction.  Associated escape routes are detailed.</w:t>
      </w:r>
    </w:p>
    <w:p w14:paraId="030A35A8" w14:textId="77777777" w:rsidR="003F586E" w:rsidRDefault="003F586E" w:rsidP="003F586E">
      <w:pPr>
        <w:spacing w:after="200" w:line="276" w:lineRule="auto"/>
        <w:ind w:left="851"/>
      </w:pPr>
      <w:r>
        <w:t>GM21-PHS-ZZ-00-D-A-68001 – GROUND FLOOR SECURITY LAYOUT</w:t>
      </w:r>
    </w:p>
    <w:p w14:paraId="39B91272" w14:textId="77777777" w:rsidR="003F586E" w:rsidRDefault="003F586E" w:rsidP="003F586E">
      <w:pPr>
        <w:spacing w:after="200" w:line="276" w:lineRule="auto"/>
        <w:ind w:left="851"/>
      </w:pPr>
      <w:r>
        <w:t>Details methods of access control</w:t>
      </w:r>
    </w:p>
    <w:p w14:paraId="4AA1C8EC" w14:textId="757C1B22" w:rsidR="003F586E" w:rsidRDefault="003F586E" w:rsidP="003F586E">
      <w:pPr>
        <w:spacing w:after="200" w:line="276" w:lineRule="auto"/>
        <w:ind w:left="851"/>
      </w:pPr>
      <w:r>
        <w:t xml:space="preserve">GM21-PHS-ZZ-00-D-A-20001 – GROUND FLOOR </w:t>
      </w:r>
      <w:proofErr w:type="spellStart"/>
      <w:r>
        <w:t>PLANDetails</w:t>
      </w:r>
      <w:proofErr w:type="spellEnd"/>
      <w:r>
        <w:t xml:space="preserve"> the inclusion of CBRN store, </w:t>
      </w:r>
      <w:proofErr w:type="spellStart"/>
      <w:r>
        <w:t>Decon</w:t>
      </w:r>
      <w:proofErr w:type="spellEnd"/>
      <w:r>
        <w:t xml:space="preserve"> Wash and </w:t>
      </w:r>
      <w:proofErr w:type="spellStart"/>
      <w:r>
        <w:t>Decon</w:t>
      </w:r>
      <w:proofErr w:type="spellEnd"/>
      <w:r>
        <w:t xml:space="preserve"> Clean facilities</w:t>
      </w:r>
    </w:p>
    <w:p w14:paraId="03F96FDE" w14:textId="3BA5F2AE" w:rsidR="002D5DC1" w:rsidRDefault="003F586E" w:rsidP="003F586E">
      <w:pPr>
        <w:spacing w:after="200" w:line="276" w:lineRule="auto"/>
        <w:ind w:left="851"/>
      </w:pPr>
      <w:r>
        <w:lastRenderedPageBreak/>
        <w:t xml:space="preserve">The Trust also has Business Continuity Plans for every area as advised by the Emergency Planning Officer and, with experience of incident situations such as the </w:t>
      </w:r>
      <w:proofErr w:type="spellStart"/>
      <w:r>
        <w:t>wannacry</w:t>
      </w:r>
      <w:proofErr w:type="spellEnd"/>
      <w:r>
        <w:t xml:space="preserve"> attack and more recent arson attack evidences the high degree of planning and protocols that were successfully deployed</w:t>
      </w:r>
      <w:r w:rsidR="002D5DC1">
        <w:br w:type="page"/>
      </w:r>
    </w:p>
    <w:p w14:paraId="6DEE30A4" w14:textId="77777777" w:rsidR="00B05774" w:rsidRPr="002B0144" w:rsidRDefault="00B05774" w:rsidP="00B05774">
      <w:pPr>
        <w:pStyle w:val="Heading2"/>
      </w:pPr>
      <w:bookmarkStart w:id="31" w:name="_Toc70342237"/>
      <w:bookmarkStart w:id="32" w:name="_Toc98748716"/>
      <w:bookmarkStart w:id="33" w:name="_Toc98759121"/>
      <w:r w:rsidRPr="002B0144">
        <w:lastRenderedPageBreak/>
        <w:t>Benefits</w:t>
      </w:r>
      <w:bookmarkEnd w:id="31"/>
      <w:bookmarkEnd w:id="32"/>
      <w:bookmarkEnd w:id="33"/>
    </w:p>
    <w:p w14:paraId="65CD07C0" w14:textId="77777777" w:rsidR="00B05774" w:rsidRPr="002B0144" w:rsidRDefault="00B05774" w:rsidP="00B05774">
      <w:pPr>
        <w:pStyle w:val="BodyText"/>
      </w:pPr>
      <w:r w:rsidRPr="002B0144">
        <w:t xml:space="preserve">In developing the OBC and FBC a series of workshops were held with key stakeholders to capture scheme benefits.  The first workshop on 13th November 2019 and considered the strategic dimensions to the case including benefits. A further workshop, with stakeholders, staff, and patient representatives, was held on 26th November 2021.  This session was used to review the existing register in the OBC to make sure it was still relevant and accurate.  The workshop also considered any additional benefits the options may bring to help strengthen the cost benefit ratio.  </w:t>
      </w:r>
    </w:p>
    <w:p w14:paraId="05AF3A7A" w14:textId="77777777" w:rsidR="00B05774" w:rsidRPr="002B0144" w:rsidRDefault="00B05774" w:rsidP="00B05774">
      <w:pPr>
        <w:pStyle w:val="BodyText"/>
      </w:pPr>
      <w:r w:rsidRPr="002B0144">
        <w:t>As part of the approvals process for the OBC the Trust was asked to review the benefits as part of the FBC to improve cost benefit ratio and comply better with the Public Services (Social Value) Act, 2012.  To assist the Trust has been grateful to have support from the PAGABO framework in identifying social benefits and from the Social Value Engine jointly developed by Rose Regeneration and East Riding of Yorkshire Council.  This software assists in calculating what may have been unquantifiable social benefits by using financial proxies from reliable sources.</w:t>
      </w:r>
    </w:p>
    <w:p w14:paraId="2E63191D" w14:textId="79F4E936" w:rsidR="00B05774" w:rsidRDefault="00B05774" w:rsidP="00B05774">
      <w:pPr>
        <w:pStyle w:val="BodyText"/>
      </w:pPr>
      <w:r w:rsidRPr="002B0144">
        <w:t>The results from both workshops and the wider OBC and FBC authoring was a long list of anticipated benefits tempered to what should be achievable and scrutinised to make sure they were relevant at the correct impact.  The quantified benefits informed and strengthened the benefit cost ratio to demonstrate the best solution within the Comprehensive Investment Appraisal model – please refer to section 5.2.</w:t>
      </w:r>
    </w:p>
    <w:p w14:paraId="43A3C43D" w14:textId="737D3E0C" w:rsidR="0004704F" w:rsidRDefault="0004704F" w:rsidP="00B05774">
      <w:pPr>
        <w:pStyle w:val="BodyText"/>
      </w:pPr>
      <w:r>
        <w:t>The total of costed benefits related to estates at OBC was £</w:t>
      </w:r>
      <w:r w:rsidR="00BE1F42">
        <w:t>1,293,292</w:t>
      </w:r>
      <w:r w:rsidR="00A06B8F">
        <w:t xml:space="preserve"> (</w:t>
      </w:r>
      <w:proofErr w:type="spellStart"/>
      <w:r w:rsidR="00A06B8F">
        <w:t>exc</w:t>
      </w:r>
      <w:proofErr w:type="spellEnd"/>
      <w:r w:rsidR="00A06B8F">
        <w:t xml:space="preserve"> VAT)</w:t>
      </w:r>
    </w:p>
    <w:p w14:paraId="78EFA949" w14:textId="093FEC28" w:rsidR="0004704F" w:rsidRDefault="0004704F" w:rsidP="00B05774">
      <w:pPr>
        <w:pStyle w:val="BodyText"/>
      </w:pPr>
      <w:r>
        <w:t>The total of costed benefits related to estates at FBC was £</w:t>
      </w:r>
      <w:r w:rsidR="00BE1F42">
        <w:t>7,702,428</w:t>
      </w:r>
      <w:r w:rsidR="00A06B8F">
        <w:t xml:space="preserve"> (</w:t>
      </w:r>
      <w:proofErr w:type="spellStart"/>
      <w:r w:rsidR="00A06B8F">
        <w:t>exc</w:t>
      </w:r>
      <w:proofErr w:type="spellEnd"/>
      <w:r w:rsidR="00A06B8F">
        <w:t xml:space="preserve"> VAT)</w:t>
      </w:r>
    </w:p>
    <w:p w14:paraId="215391BE" w14:textId="61FCDB23" w:rsidR="0083101D" w:rsidRPr="002B0144" w:rsidRDefault="0083101D" w:rsidP="00B05774">
      <w:pPr>
        <w:pStyle w:val="BodyText"/>
      </w:pPr>
      <w:r>
        <w:t xml:space="preserve">The increase at FBC was mainly due to the refreshed decant plan for the maternity block, a </w:t>
      </w:r>
      <w:proofErr w:type="spellStart"/>
      <w:r>
        <w:t>non cash</w:t>
      </w:r>
      <w:proofErr w:type="spellEnd"/>
      <w:r>
        <w:t xml:space="preserve"> releasing benefit.</w:t>
      </w:r>
    </w:p>
    <w:p w14:paraId="021EAEF8" w14:textId="77777777" w:rsidR="00B05774" w:rsidRPr="002B0144" w:rsidRDefault="00B05774" w:rsidP="00B05774">
      <w:pPr>
        <w:pStyle w:val="BodyText"/>
      </w:pPr>
      <w:r w:rsidRPr="002B0144">
        <w:t>The specific ‘Estates’ benefits are set out below:</w:t>
      </w:r>
    </w:p>
    <w:tbl>
      <w:tblPr>
        <w:tblStyle w:val="TurnTown"/>
        <w:tblW w:w="8982" w:type="dxa"/>
        <w:tblInd w:w="794" w:type="dxa"/>
        <w:tblLayout w:type="fixed"/>
        <w:tblLook w:val="04A0" w:firstRow="1" w:lastRow="0" w:firstColumn="1" w:lastColumn="0" w:noHBand="0" w:noVBand="1"/>
      </w:tblPr>
      <w:tblGrid>
        <w:gridCol w:w="1753"/>
        <w:gridCol w:w="3260"/>
        <w:gridCol w:w="2552"/>
        <w:gridCol w:w="1417"/>
      </w:tblGrid>
      <w:tr w:rsidR="00B05774" w:rsidRPr="002B0144" w14:paraId="0DFF835A" w14:textId="77777777" w:rsidTr="00D13AA1">
        <w:trPr>
          <w:cnfStyle w:val="100000000000" w:firstRow="1" w:lastRow="0" w:firstColumn="0" w:lastColumn="0" w:oddVBand="0" w:evenVBand="0" w:oddHBand="0" w:evenHBand="0" w:firstRowFirstColumn="0" w:firstRowLastColumn="0" w:lastRowFirstColumn="0" w:lastRowLastColumn="0"/>
          <w:trHeight w:val="463"/>
        </w:trPr>
        <w:tc>
          <w:tcPr>
            <w:tcW w:w="1753" w:type="dxa"/>
            <w:vAlign w:val="center"/>
            <w:hideMark/>
          </w:tcPr>
          <w:p w14:paraId="6E2B01BD" w14:textId="77777777" w:rsidR="00B05774" w:rsidRPr="002B0144" w:rsidRDefault="00B05774" w:rsidP="00D13AA1">
            <w:pPr>
              <w:pStyle w:val="BodyText"/>
              <w:spacing w:after="0"/>
              <w:ind w:left="0"/>
              <w:rPr>
                <w:b/>
                <w:color w:val="FFFFFF"/>
              </w:rPr>
            </w:pPr>
            <w:r w:rsidRPr="002B0144">
              <w:rPr>
                <w:b/>
                <w:color w:val="FFFFFF"/>
              </w:rPr>
              <w:t>Title</w:t>
            </w:r>
          </w:p>
        </w:tc>
        <w:tc>
          <w:tcPr>
            <w:tcW w:w="3260" w:type="dxa"/>
            <w:vAlign w:val="center"/>
            <w:hideMark/>
          </w:tcPr>
          <w:p w14:paraId="02EE8F7E" w14:textId="77777777" w:rsidR="00B05774" w:rsidRPr="002B0144" w:rsidRDefault="00B05774" w:rsidP="00D13AA1">
            <w:pPr>
              <w:pStyle w:val="BodyText"/>
              <w:spacing w:after="0"/>
              <w:ind w:left="0"/>
              <w:rPr>
                <w:b/>
                <w:color w:val="FFFFFF"/>
              </w:rPr>
            </w:pPr>
            <w:r w:rsidRPr="002B0144">
              <w:rPr>
                <w:b/>
                <w:color w:val="FFFFFF"/>
              </w:rPr>
              <w:t>Description</w:t>
            </w:r>
          </w:p>
        </w:tc>
        <w:tc>
          <w:tcPr>
            <w:tcW w:w="2552" w:type="dxa"/>
            <w:vAlign w:val="center"/>
            <w:hideMark/>
          </w:tcPr>
          <w:p w14:paraId="15038CE6" w14:textId="77777777" w:rsidR="00B05774" w:rsidRPr="002B0144" w:rsidRDefault="00B05774" w:rsidP="00D13AA1">
            <w:pPr>
              <w:pStyle w:val="BodyText"/>
              <w:spacing w:after="0"/>
              <w:ind w:left="0"/>
              <w:rPr>
                <w:b/>
                <w:color w:val="FFFFFF"/>
              </w:rPr>
            </w:pPr>
            <w:r w:rsidRPr="002B0144">
              <w:rPr>
                <w:b/>
                <w:color w:val="FFFFFF"/>
              </w:rPr>
              <w:t>Measure / Baseline / Method</w:t>
            </w:r>
          </w:p>
        </w:tc>
        <w:tc>
          <w:tcPr>
            <w:tcW w:w="1417" w:type="dxa"/>
            <w:vAlign w:val="center"/>
            <w:hideMark/>
          </w:tcPr>
          <w:p w14:paraId="444108E8" w14:textId="77777777" w:rsidR="00B05774" w:rsidRPr="002B0144" w:rsidRDefault="00B05774" w:rsidP="00D13AA1">
            <w:pPr>
              <w:pStyle w:val="BodyText"/>
              <w:spacing w:after="0"/>
              <w:ind w:left="0"/>
              <w:rPr>
                <w:b/>
                <w:color w:val="FFFFFF"/>
              </w:rPr>
            </w:pPr>
            <w:r w:rsidRPr="002B0144">
              <w:rPr>
                <w:b/>
                <w:color w:val="FFFFFF"/>
              </w:rPr>
              <w:t>Calculation of Benefit (</w:t>
            </w:r>
            <w:proofErr w:type="spellStart"/>
            <w:r w:rsidRPr="002B0144">
              <w:rPr>
                <w:b/>
                <w:color w:val="FFFFFF"/>
              </w:rPr>
              <w:t>exc</w:t>
            </w:r>
            <w:proofErr w:type="spellEnd"/>
            <w:r w:rsidRPr="002B0144">
              <w:rPr>
                <w:b/>
                <w:color w:val="FFFFFF"/>
              </w:rPr>
              <w:t xml:space="preserve"> VAT)</w:t>
            </w:r>
          </w:p>
        </w:tc>
      </w:tr>
      <w:tr w:rsidR="00B05774" w:rsidRPr="002B0144" w14:paraId="0AB4382B" w14:textId="77777777" w:rsidTr="00D13AA1">
        <w:trPr>
          <w:cnfStyle w:val="000000100000" w:firstRow="0" w:lastRow="0" w:firstColumn="0" w:lastColumn="0" w:oddVBand="0" w:evenVBand="0" w:oddHBand="1" w:evenHBand="0" w:firstRowFirstColumn="0" w:firstRowLastColumn="0" w:lastRowFirstColumn="0" w:lastRowLastColumn="0"/>
          <w:trHeight w:val="460"/>
        </w:trPr>
        <w:tc>
          <w:tcPr>
            <w:tcW w:w="1753" w:type="dxa"/>
            <w:hideMark/>
          </w:tcPr>
          <w:p w14:paraId="1E5EC9B9" w14:textId="77777777" w:rsidR="00B05774" w:rsidRPr="002B0144" w:rsidRDefault="00B05774" w:rsidP="00D13AA1">
            <w:pPr>
              <w:pStyle w:val="BodyText"/>
              <w:spacing w:after="0"/>
              <w:ind w:left="0"/>
            </w:pPr>
            <w:r w:rsidRPr="002B0144">
              <w:t xml:space="preserve">Improved running costs- reduction in ongoing maintenance </w:t>
            </w:r>
          </w:p>
        </w:tc>
        <w:tc>
          <w:tcPr>
            <w:tcW w:w="3260" w:type="dxa"/>
            <w:hideMark/>
          </w:tcPr>
          <w:p w14:paraId="356D7043" w14:textId="77777777" w:rsidR="00B05774" w:rsidRPr="002B0144" w:rsidRDefault="00B05774" w:rsidP="00D13AA1">
            <w:pPr>
              <w:pStyle w:val="BodyText"/>
              <w:spacing w:after="0"/>
              <w:ind w:left="0"/>
            </w:pPr>
            <w:r w:rsidRPr="002B0144">
              <w:t>Reduction in ongoing maintenance post implementation due to newer accommodation</w:t>
            </w:r>
          </w:p>
        </w:tc>
        <w:tc>
          <w:tcPr>
            <w:tcW w:w="2552" w:type="dxa"/>
            <w:hideMark/>
          </w:tcPr>
          <w:p w14:paraId="42787AB4" w14:textId="77777777" w:rsidR="00B05774" w:rsidRPr="002B0144" w:rsidRDefault="00B05774" w:rsidP="00D13AA1">
            <w:pPr>
              <w:pStyle w:val="BodyText"/>
              <w:spacing w:after="0"/>
              <w:ind w:left="0"/>
            </w:pPr>
            <w:r w:rsidRPr="002B0144">
              <w:t>Estates &amp; Facilities budget</w:t>
            </w:r>
          </w:p>
        </w:tc>
        <w:tc>
          <w:tcPr>
            <w:tcW w:w="1417" w:type="dxa"/>
            <w:hideMark/>
          </w:tcPr>
          <w:p w14:paraId="2308265B" w14:textId="77777777" w:rsidR="00B05774" w:rsidRPr="002B0144" w:rsidRDefault="00B05774" w:rsidP="00D13AA1">
            <w:pPr>
              <w:pStyle w:val="BodyText"/>
              <w:spacing w:after="0"/>
              <w:ind w:left="0"/>
            </w:pPr>
            <w:r w:rsidRPr="002B0144">
              <w:t>£41,667</w:t>
            </w:r>
          </w:p>
        </w:tc>
      </w:tr>
      <w:tr w:rsidR="00B05774" w:rsidRPr="002B0144" w14:paraId="47BCDD53" w14:textId="77777777" w:rsidTr="00D13AA1">
        <w:trPr>
          <w:cnfStyle w:val="000000010000" w:firstRow="0" w:lastRow="0" w:firstColumn="0" w:lastColumn="0" w:oddVBand="0" w:evenVBand="0" w:oddHBand="0" w:evenHBand="1" w:firstRowFirstColumn="0" w:firstRowLastColumn="0" w:lastRowFirstColumn="0" w:lastRowLastColumn="0"/>
          <w:trHeight w:val="460"/>
        </w:trPr>
        <w:tc>
          <w:tcPr>
            <w:tcW w:w="1753" w:type="dxa"/>
            <w:hideMark/>
          </w:tcPr>
          <w:p w14:paraId="3EDB8B8F" w14:textId="77777777" w:rsidR="00B05774" w:rsidRPr="002B0144" w:rsidRDefault="00B05774" w:rsidP="00D13AA1">
            <w:pPr>
              <w:pStyle w:val="BodyText"/>
              <w:spacing w:after="0"/>
              <w:ind w:left="0"/>
            </w:pPr>
            <w:r w:rsidRPr="002B0144">
              <w:t>Improved running costs of a new build</w:t>
            </w:r>
          </w:p>
        </w:tc>
        <w:tc>
          <w:tcPr>
            <w:tcW w:w="3260" w:type="dxa"/>
            <w:hideMark/>
          </w:tcPr>
          <w:p w14:paraId="0785C0CC" w14:textId="77777777" w:rsidR="00B05774" w:rsidRPr="002B0144" w:rsidRDefault="00B05774" w:rsidP="00D13AA1">
            <w:pPr>
              <w:pStyle w:val="BodyText"/>
              <w:spacing w:after="0"/>
              <w:ind w:left="0"/>
            </w:pPr>
            <w:r w:rsidRPr="002B0144">
              <w:t>New build or refurbished accommodation will reduce the costs of energy by using modern building methods and zero carbon standards</w:t>
            </w:r>
          </w:p>
        </w:tc>
        <w:tc>
          <w:tcPr>
            <w:tcW w:w="2552" w:type="dxa"/>
            <w:hideMark/>
          </w:tcPr>
          <w:p w14:paraId="31420F67" w14:textId="77777777" w:rsidR="00B05774" w:rsidRPr="002B0144" w:rsidRDefault="00B05774" w:rsidP="00D13AA1">
            <w:pPr>
              <w:pStyle w:val="BodyText"/>
              <w:spacing w:after="0"/>
              <w:ind w:left="0"/>
            </w:pPr>
            <w:r w:rsidRPr="002B0144">
              <w:t>Estates &amp; Facilities budget</w:t>
            </w:r>
          </w:p>
        </w:tc>
        <w:tc>
          <w:tcPr>
            <w:tcW w:w="1417" w:type="dxa"/>
            <w:hideMark/>
          </w:tcPr>
          <w:p w14:paraId="4E55AC39" w14:textId="77777777" w:rsidR="00B05774" w:rsidRPr="002B0144" w:rsidRDefault="00B05774" w:rsidP="00D13AA1">
            <w:pPr>
              <w:pStyle w:val="BodyText"/>
              <w:spacing w:after="0"/>
              <w:ind w:left="0"/>
            </w:pPr>
            <w:r w:rsidRPr="002B0144">
              <w:t>£41,667</w:t>
            </w:r>
          </w:p>
        </w:tc>
      </w:tr>
      <w:tr w:rsidR="00B05774" w:rsidRPr="002B0144" w14:paraId="7E1969A2" w14:textId="77777777" w:rsidTr="00D13AA1">
        <w:trPr>
          <w:cnfStyle w:val="000000100000" w:firstRow="0" w:lastRow="0" w:firstColumn="0" w:lastColumn="0" w:oddVBand="0" w:evenVBand="0" w:oddHBand="1" w:evenHBand="0" w:firstRowFirstColumn="0" w:firstRowLastColumn="0" w:lastRowFirstColumn="0" w:lastRowLastColumn="0"/>
          <w:trHeight w:val="920"/>
        </w:trPr>
        <w:tc>
          <w:tcPr>
            <w:tcW w:w="1753" w:type="dxa"/>
            <w:hideMark/>
          </w:tcPr>
          <w:p w14:paraId="33839218" w14:textId="77777777" w:rsidR="00B05774" w:rsidRPr="002B0144" w:rsidRDefault="00B05774" w:rsidP="00D13AA1">
            <w:pPr>
              <w:pStyle w:val="BodyText"/>
              <w:spacing w:after="0"/>
              <w:ind w:left="0"/>
            </w:pPr>
            <w:r w:rsidRPr="002B0144">
              <w:t>Reduced absenteeism</w:t>
            </w:r>
          </w:p>
        </w:tc>
        <w:tc>
          <w:tcPr>
            <w:tcW w:w="3260" w:type="dxa"/>
            <w:hideMark/>
          </w:tcPr>
          <w:p w14:paraId="59886D7F" w14:textId="77777777" w:rsidR="00B05774" w:rsidRPr="002B0144" w:rsidRDefault="00B05774" w:rsidP="00D13AA1">
            <w:pPr>
              <w:pStyle w:val="BodyText"/>
              <w:spacing w:after="0"/>
              <w:ind w:left="0"/>
            </w:pPr>
            <w:r w:rsidRPr="002B0144">
              <w:t>An improved working environment with reduced stress will reduce staff sickness levels</w:t>
            </w:r>
          </w:p>
        </w:tc>
        <w:tc>
          <w:tcPr>
            <w:tcW w:w="2552" w:type="dxa"/>
            <w:hideMark/>
          </w:tcPr>
          <w:p w14:paraId="61DD859D" w14:textId="77777777" w:rsidR="00B05774" w:rsidRPr="002B0144" w:rsidRDefault="00B05774" w:rsidP="00D13AA1">
            <w:pPr>
              <w:pStyle w:val="BodyText"/>
              <w:spacing w:after="0"/>
              <w:ind w:left="0"/>
            </w:pPr>
            <w:r w:rsidRPr="002B0144">
              <w:t>Absenteeism rates pre pandemic vs post-handover rates (5.43% of 132 staff.  Assumes a 1% decrease for 1.32 WTE</w:t>
            </w:r>
          </w:p>
        </w:tc>
        <w:tc>
          <w:tcPr>
            <w:tcW w:w="1417" w:type="dxa"/>
            <w:hideMark/>
          </w:tcPr>
          <w:p w14:paraId="0A5BC822" w14:textId="77777777" w:rsidR="00B05774" w:rsidRPr="002B0144" w:rsidRDefault="00B05774" w:rsidP="00D13AA1">
            <w:pPr>
              <w:pStyle w:val="BodyText"/>
              <w:spacing w:after="0"/>
              <w:ind w:left="0"/>
            </w:pPr>
            <w:r w:rsidRPr="002B0144">
              <w:t>£80,000</w:t>
            </w:r>
          </w:p>
        </w:tc>
      </w:tr>
      <w:tr w:rsidR="00B05774" w:rsidRPr="002B0144" w14:paraId="6A58F566" w14:textId="77777777" w:rsidTr="00D13AA1">
        <w:trPr>
          <w:cnfStyle w:val="000000010000" w:firstRow="0" w:lastRow="0" w:firstColumn="0" w:lastColumn="0" w:oddVBand="0" w:evenVBand="0" w:oddHBand="0" w:evenHBand="1" w:firstRowFirstColumn="0" w:firstRowLastColumn="0" w:lastRowFirstColumn="0" w:lastRowLastColumn="0"/>
          <w:trHeight w:val="460"/>
        </w:trPr>
        <w:tc>
          <w:tcPr>
            <w:tcW w:w="1753" w:type="dxa"/>
            <w:hideMark/>
          </w:tcPr>
          <w:p w14:paraId="2FF66F47" w14:textId="77777777" w:rsidR="00B05774" w:rsidRPr="002B0144" w:rsidRDefault="00B05774" w:rsidP="00D13AA1">
            <w:pPr>
              <w:pStyle w:val="BodyText"/>
              <w:spacing w:after="0"/>
              <w:ind w:left="0"/>
            </w:pPr>
            <w:r w:rsidRPr="002B0144">
              <w:lastRenderedPageBreak/>
              <w:t xml:space="preserve">Reduce backlog maintenance </w:t>
            </w:r>
          </w:p>
        </w:tc>
        <w:tc>
          <w:tcPr>
            <w:tcW w:w="3260" w:type="dxa"/>
            <w:hideMark/>
          </w:tcPr>
          <w:p w14:paraId="1C17C159" w14:textId="77777777" w:rsidR="00B05774" w:rsidRPr="002B0144" w:rsidRDefault="00B05774" w:rsidP="00D13AA1">
            <w:pPr>
              <w:pStyle w:val="BodyText"/>
              <w:spacing w:after="0"/>
              <w:ind w:left="0"/>
            </w:pPr>
            <w:r w:rsidRPr="002B0144">
              <w:t>New build and refurbished accommodation for the ED will significantly reduce the outstanding backlog maintenance issues within the existing infrastructure</w:t>
            </w:r>
          </w:p>
        </w:tc>
        <w:tc>
          <w:tcPr>
            <w:tcW w:w="2552" w:type="dxa"/>
            <w:hideMark/>
          </w:tcPr>
          <w:p w14:paraId="566142E8" w14:textId="77777777" w:rsidR="00B05774" w:rsidRPr="002B0144" w:rsidRDefault="00B05774" w:rsidP="00D13AA1">
            <w:pPr>
              <w:pStyle w:val="BodyText"/>
              <w:spacing w:after="0"/>
              <w:ind w:left="0"/>
            </w:pPr>
            <w:r w:rsidRPr="002B0144">
              <w:t>Trust estates strategy</w:t>
            </w:r>
          </w:p>
        </w:tc>
        <w:tc>
          <w:tcPr>
            <w:tcW w:w="1417" w:type="dxa"/>
            <w:hideMark/>
          </w:tcPr>
          <w:p w14:paraId="6C50945F" w14:textId="77777777" w:rsidR="00B05774" w:rsidRPr="002B0144" w:rsidRDefault="00B05774" w:rsidP="00D13AA1">
            <w:pPr>
              <w:pStyle w:val="BodyText"/>
              <w:spacing w:after="0"/>
              <w:ind w:left="0"/>
            </w:pPr>
            <w:r w:rsidRPr="002B0144">
              <w:t>£827,500</w:t>
            </w:r>
          </w:p>
        </w:tc>
      </w:tr>
      <w:tr w:rsidR="00BE1F42" w:rsidRPr="002B0144" w14:paraId="4AA09A4D" w14:textId="77777777" w:rsidTr="00D13AA1">
        <w:trPr>
          <w:cnfStyle w:val="000000100000" w:firstRow="0" w:lastRow="0" w:firstColumn="0" w:lastColumn="0" w:oddVBand="0" w:evenVBand="0" w:oddHBand="1" w:evenHBand="0" w:firstRowFirstColumn="0" w:firstRowLastColumn="0" w:lastRowFirstColumn="0" w:lastRowLastColumn="0"/>
          <w:trHeight w:val="460"/>
        </w:trPr>
        <w:tc>
          <w:tcPr>
            <w:tcW w:w="1753" w:type="dxa"/>
          </w:tcPr>
          <w:p w14:paraId="6F13A56A" w14:textId="2AEAADAD" w:rsidR="00BE1F42" w:rsidRPr="002B0144" w:rsidRDefault="00BE1F42" w:rsidP="00D13AA1">
            <w:pPr>
              <w:pStyle w:val="BodyText"/>
              <w:spacing w:after="0"/>
              <w:ind w:left="0"/>
            </w:pPr>
            <w:r>
              <w:t>Reduced backlog maintenance</w:t>
            </w:r>
          </w:p>
        </w:tc>
        <w:tc>
          <w:tcPr>
            <w:tcW w:w="3260" w:type="dxa"/>
          </w:tcPr>
          <w:p w14:paraId="5FBDD249" w14:textId="72DD79A4" w:rsidR="00BE1F42" w:rsidRPr="002B0144" w:rsidRDefault="00BE1F42" w:rsidP="00D13AA1">
            <w:pPr>
              <w:pStyle w:val="BodyText"/>
              <w:spacing w:after="0"/>
              <w:ind w:left="0"/>
            </w:pPr>
            <w:r w:rsidRPr="00BE1F42">
              <w:t>Asbestos and improved water supply to the maternity block for the decant will reduce the outstanding backlog maintenance issues within this building</w:t>
            </w:r>
          </w:p>
        </w:tc>
        <w:tc>
          <w:tcPr>
            <w:tcW w:w="2552" w:type="dxa"/>
          </w:tcPr>
          <w:p w14:paraId="10392140" w14:textId="5B81112E" w:rsidR="00BE1F42" w:rsidRPr="002B0144" w:rsidRDefault="00BE1F42" w:rsidP="00D13AA1">
            <w:pPr>
              <w:pStyle w:val="BodyText"/>
              <w:spacing w:after="0"/>
              <w:ind w:left="0"/>
            </w:pPr>
            <w:r>
              <w:t>Trust estates strategy</w:t>
            </w:r>
          </w:p>
        </w:tc>
        <w:tc>
          <w:tcPr>
            <w:tcW w:w="1417" w:type="dxa"/>
          </w:tcPr>
          <w:p w14:paraId="7ABD48D9" w14:textId="46C2BF10" w:rsidR="00BE1F42" w:rsidRPr="002B0144" w:rsidRDefault="00BE1F42" w:rsidP="00D13AA1">
            <w:pPr>
              <w:pStyle w:val="BodyText"/>
              <w:spacing w:after="0"/>
              <w:ind w:left="0"/>
            </w:pPr>
            <w:r>
              <w:t>£5,589,445</w:t>
            </w:r>
          </w:p>
        </w:tc>
      </w:tr>
      <w:tr w:rsidR="00B05774" w:rsidRPr="002B0144" w14:paraId="49E55F55" w14:textId="77777777" w:rsidTr="00D13AA1">
        <w:trPr>
          <w:cnfStyle w:val="000000010000" w:firstRow="0" w:lastRow="0" w:firstColumn="0" w:lastColumn="0" w:oddVBand="0" w:evenVBand="0" w:oddHBand="0" w:evenHBand="1" w:firstRowFirstColumn="0" w:firstRowLastColumn="0" w:lastRowFirstColumn="0" w:lastRowLastColumn="0"/>
          <w:trHeight w:val="460"/>
        </w:trPr>
        <w:tc>
          <w:tcPr>
            <w:tcW w:w="1753" w:type="dxa"/>
            <w:hideMark/>
          </w:tcPr>
          <w:p w14:paraId="71CB31AE" w14:textId="77777777" w:rsidR="00B05774" w:rsidRPr="002B0144" w:rsidRDefault="00B05774" w:rsidP="00D13AA1">
            <w:pPr>
              <w:pStyle w:val="BodyText"/>
              <w:spacing w:after="0"/>
              <w:ind w:left="0"/>
            </w:pPr>
            <w:r w:rsidRPr="002B0144">
              <w:t>CO2 savings</w:t>
            </w:r>
          </w:p>
        </w:tc>
        <w:tc>
          <w:tcPr>
            <w:tcW w:w="3260" w:type="dxa"/>
            <w:hideMark/>
          </w:tcPr>
          <w:p w14:paraId="1B3DC212" w14:textId="77777777" w:rsidR="00B05774" w:rsidRPr="002B0144" w:rsidRDefault="00B05774" w:rsidP="00D13AA1">
            <w:pPr>
              <w:pStyle w:val="BodyText"/>
              <w:spacing w:after="0"/>
              <w:ind w:left="0"/>
            </w:pPr>
            <w:r w:rsidRPr="002B0144">
              <w:t xml:space="preserve">By achieving better performance against zero carbon standards, emissions will be reduced, </w:t>
            </w:r>
          </w:p>
        </w:tc>
        <w:tc>
          <w:tcPr>
            <w:tcW w:w="2552" w:type="dxa"/>
            <w:hideMark/>
          </w:tcPr>
          <w:p w14:paraId="2B4AE8B5" w14:textId="77777777" w:rsidR="00B05774" w:rsidRPr="002B0144" w:rsidRDefault="00B05774" w:rsidP="00D13AA1">
            <w:pPr>
              <w:pStyle w:val="BodyText"/>
              <w:spacing w:after="0"/>
              <w:ind w:left="0"/>
            </w:pPr>
            <w:r w:rsidRPr="002B0144">
              <w:t>Total CO2e Emissions per occupied floor area</w:t>
            </w:r>
          </w:p>
        </w:tc>
        <w:tc>
          <w:tcPr>
            <w:tcW w:w="1417" w:type="dxa"/>
            <w:hideMark/>
          </w:tcPr>
          <w:p w14:paraId="73CE3C1F" w14:textId="77777777" w:rsidR="00B05774" w:rsidRPr="002B0144" w:rsidRDefault="00B05774" w:rsidP="00D13AA1">
            <w:pPr>
              <w:pStyle w:val="BodyText"/>
              <w:spacing w:after="0"/>
              <w:ind w:left="0"/>
            </w:pPr>
            <w:r w:rsidRPr="002B0144">
              <w:t>£8,333</w:t>
            </w:r>
          </w:p>
        </w:tc>
      </w:tr>
      <w:tr w:rsidR="00B05774" w:rsidRPr="002B0144" w14:paraId="31F3DC21" w14:textId="77777777" w:rsidTr="00D13AA1">
        <w:trPr>
          <w:cnfStyle w:val="000000100000" w:firstRow="0" w:lastRow="0" w:firstColumn="0" w:lastColumn="0" w:oddVBand="0" w:evenVBand="0" w:oddHBand="1" w:evenHBand="0" w:firstRowFirstColumn="0" w:firstRowLastColumn="0" w:lastRowFirstColumn="0" w:lastRowLastColumn="0"/>
          <w:trHeight w:val="1000"/>
        </w:trPr>
        <w:tc>
          <w:tcPr>
            <w:tcW w:w="1753" w:type="dxa"/>
            <w:hideMark/>
          </w:tcPr>
          <w:p w14:paraId="7F871345" w14:textId="77777777" w:rsidR="00B05774" w:rsidRPr="002B0144" w:rsidRDefault="00B05774" w:rsidP="00D13AA1">
            <w:pPr>
              <w:pStyle w:val="BodyText"/>
              <w:spacing w:after="0"/>
              <w:ind w:left="0"/>
            </w:pPr>
            <w:r w:rsidRPr="002B0144">
              <w:t>Improved access</w:t>
            </w:r>
          </w:p>
        </w:tc>
        <w:tc>
          <w:tcPr>
            <w:tcW w:w="3260" w:type="dxa"/>
            <w:hideMark/>
          </w:tcPr>
          <w:p w14:paraId="7BFB44A2" w14:textId="77777777" w:rsidR="00B05774" w:rsidRPr="002B0144" w:rsidRDefault="00B05774" w:rsidP="00D13AA1">
            <w:pPr>
              <w:pStyle w:val="BodyText"/>
              <w:spacing w:after="0"/>
              <w:ind w:left="0"/>
            </w:pPr>
            <w:r w:rsidRPr="002B0144">
              <w:t>A new design will facilitate safer access to the building, reducing risk</w:t>
            </w:r>
          </w:p>
        </w:tc>
        <w:tc>
          <w:tcPr>
            <w:tcW w:w="2552" w:type="dxa"/>
            <w:hideMark/>
          </w:tcPr>
          <w:p w14:paraId="718503BE" w14:textId="77777777" w:rsidR="00B05774" w:rsidRPr="002B0144" w:rsidRDefault="00B05774" w:rsidP="00D13AA1">
            <w:pPr>
              <w:pStyle w:val="BodyText"/>
              <w:spacing w:after="0"/>
              <w:ind w:left="0"/>
            </w:pPr>
            <w:r w:rsidRPr="002B0144">
              <w:t>Proxy - collaboration savings</w:t>
            </w:r>
          </w:p>
        </w:tc>
        <w:tc>
          <w:tcPr>
            <w:tcW w:w="1417" w:type="dxa"/>
            <w:hideMark/>
          </w:tcPr>
          <w:p w14:paraId="16ED8AD5" w14:textId="77777777" w:rsidR="00B05774" w:rsidRPr="002B0144" w:rsidRDefault="00B05774" w:rsidP="00D13AA1">
            <w:pPr>
              <w:pStyle w:val="BodyText"/>
              <w:spacing w:after="0"/>
              <w:ind w:left="0"/>
            </w:pPr>
            <w:r w:rsidRPr="002B0144">
              <w:t>£58,463</w:t>
            </w:r>
          </w:p>
        </w:tc>
      </w:tr>
      <w:tr w:rsidR="00B05774" w:rsidRPr="002B0144" w14:paraId="2D30BF75" w14:textId="77777777" w:rsidTr="00D13AA1">
        <w:trPr>
          <w:cnfStyle w:val="000000010000" w:firstRow="0" w:lastRow="0" w:firstColumn="0" w:lastColumn="0" w:oddVBand="0" w:evenVBand="0" w:oddHBand="0" w:evenHBand="1" w:firstRowFirstColumn="0" w:firstRowLastColumn="0" w:lastRowFirstColumn="0" w:lastRowLastColumn="0"/>
          <w:trHeight w:val="1000"/>
        </w:trPr>
        <w:tc>
          <w:tcPr>
            <w:tcW w:w="1753" w:type="dxa"/>
            <w:hideMark/>
          </w:tcPr>
          <w:p w14:paraId="7350B427" w14:textId="77777777" w:rsidR="00B05774" w:rsidRPr="002B0144" w:rsidRDefault="00B05774" w:rsidP="00D13AA1">
            <w:pPr>
              <w:pStyle w:val="BodyText"/>
              <w:spacing w:after="0"/>
              <w:ind w:left="0"/>
            </w:pPr>
            <w:r w:rsidRPr="002B0144">
              <w:t>Improved access</w:t>
            </w:r>
          </w:p>
        </w:tc>
        <w:tc>
          <w:tcPr>
            <w:tcW w:w="3260" w:type="dxa"/>
            <w:hideMark/>
          </w:tcPr>
          <w:p w14:paraId="7A1C3805" w14:textId="77777777" w:rsidR="00B05774" w:rsidRPr="002B0144" w:rsidRDefault="00B05774" w:rsidP="00D13AA1">
            <w:pPr>
              <w:pStyle w:val="BodyText"/>
              <w:spacing w:after="0"/>
              <w:ind w:left="0"/>
            </w:pPr>
            <w:r w:rsidRPr="002B0144">
              <w:t>A new design will facilitate improved dignity for patients arriving by ambulance</w:t>
            </w:r>
          </w:p>
        </w:tc>
        <w:tc>
          <w:tcPr>
            <w:tcW w:w="2552" w:type="dxa"/>
            <w:hideMark/>
          </w:tcPr>
          <w:p w14:paraId="279E21C3" w14:textId="77777777" w:rsidR="00B05774" w:rsidRPr="002B0144" w:rsidRDefault="00B05774" w:rsidP="00D13AA1">
            <w:pPr>
              <w:pStyle w:val="BodyText"/>
              <w:spacing w:after="0"/>
              <w:ind w:left="0"/>
            </w:pPr>
            <w:r w:rsidRPr="002B0144">
              <w:t>Proxy - average spend on health per person</w:t>
            </w:r>
          </w:p>
        </w:tc>
        <w:tc>
          <w:tcPr>
            <w:tcW w:w="1417" w:type="dxa"/>
            <w:hideMark/>
          </w:tcPr>
          <w:p w14:paraId="7881F8BF" w14:textId="77777777" w:rsidR="00B05774" w:rsidRPr="002B0144" w:rsidRDefault="00B05774" w:rsidP="00D13AA1">
            <w:pPr>
              <w:pStyle w:val="BodyText"/>
              <w:spacing w:after="0"/>
              <w:ind w:left="0"/>
            </w:pPr>
            <w:r w:rsidRPr="002B0144">
              <w:t>£638,051</w:t>
            </w:r>
          </w:p>
        </w:tc>
      </w:tr>
      <w:tr w:rsidR="00B05774" w:rsidRPr="002B0144" w14:paraId="4BDF20D8" w14:textId="77777777" w:rsidTr="00D13AA1">
        <w:trPr>
          <w:cnfStyle w:val="000000100000" w:firstRow="0" w:lastRow="0" w:firstColumn="0" w:lastColumn="0" w:oddVBand="0" w:evenVBand="0" w:oddHBand="1" w:evenHBand="0" w:firstRowFirstColumn="0" w:firstRowLastColumn="0" w:lastRowFirstColumn="0" w:lastRowLastColumn="0"/>
          <w:trHeight w:val="1000"/>
        </w:trPr>
        <w:tc>
          <w:tcPr>
            <w:tcW w:w="1753" w:type="dxa"/>
            <w:hideMark/>
          </w:tcPr>
          <w:p w14:paraId="422DBFF3" w14:textId="77777777" w:rsidR="00B05774" w:rsidRPr="002B0144" w:rsidRDefault="00B05774" w:rsidP="00D13AA1">
            <w:pPr>
              <w:pStyle w:val="BodyText"/>
              <w:spacing w:after="0"/>
              <w:ind w:left="0"/>
            </w:pPr>
            <w:r w:rsidRPr="002B0144">
              <w:t>Improved reputation</w:t>
            </w:r>
          </w:p>
        </w:tc>
        <w:tc>
          <w:tcPr>
            <w:tcW w:w="3260" w:type="dxa"/>
            <w:hideMark/>
          </w:tcPr>
          <w:p w14:paraId="70299BF3" w14:textId="77777777" w:rsidR="00B05774" w:rsidRPr="002B0144" w:rsidRDefault="00B05774" w:rsidP="00D13AA1">
            <w:pPr>
              <w:pStyle w:val="BodyText"/>
              <w:spacing w:after="0"/>
              <w:ind w:left="0"/>
            </w:pPr>
            <w:r w:rsidRPr="002B0144">
              <w:t>A state-of-the-art department with better patient outcomes and staff retention will improve the organisations reputation</w:t>
            </w:r>
          </w:p>
        </w:tc>
        <w:tc>
          <w:tcPr>
            <w:tcW w:w="2552" w:type="dxa"/>
            <w:hideMark/>
          </w:tcPr>
          <w:p w14:paraId="0750AED8" w14:textId="77777777" w:rsidR="00B05774" w:rsidRPr="002B0144" w:rsidRDefault="00B05774" w:rsidP="00D13AA1">
            <w:pPr>
              <w:pStyle w:val="BodyText"/>
              <w:spacing w:after="0"/>
              <w:ind w:left="0"/>
            </w:pPr>
            <w:r w:rsidRPr="002B0144">
              <w:t>Proxy - Cost of Family Therapy</w:t>
            </w:r>
          </w:p>
        </w:tc>
        <w:tc>
          <w:tcPr>
            <w:tcW w:w="1417" w:type="dxa"/>
            <w:hideMark/>
          </w:tcPr>
          <w:p w14:paraId="3D5047CC" w14:textId="77777777" w:rsidR="00B05774" w:rsidRPr="002B0144" w:rsidRDefault="00B05774" w:rsidP="00D13AA1">
            <w:pPr>
              <w:pStyle w:val="BodyText"/>
              <w:spacing w:after="0"/>
              <w:ind w:left="0"/>
            </w:pPr>
            <w:r w:rsidRPr="002B0144">
              <w:t>£417,302</w:t>
            </w:r>
          </w:p>
        </w:tc>
      </w:tr>
      <w:tr w:rsidR="002D5DC1" w:rsidRPr="002B0144" w14:paraId="1EE89922" w14:textId="77777777" w:rsidTr="002D5DC1">
        <w:trPr>
          <w:cnfStyle w:val="000000010000" w:firstRow="0" w:lastRow="0" w:firstColumn="0" w:lastColumn="0" w:oddVBand="0" w:evenVBand="0" w:oddHBand="0" w:evenHBand="1" w:firstRowFirstColumn="0" w:firstRowLastColumn="0" w:lastRowFirstColumn="0" w:lastRowLastColumn="0"/>
          <w:trHeight w:val="315"/>
        </w:trPr>
        <w:tc>
          <w:tcPr>
            <w:tcW w:w="7565" w:type="dxa"/>
            <w:gridSpan w:val="3"/>
          </w:tcPr>
          <w:p w14:paraId="7FFBF80A" w14:textId="6768EE8A" w:rsidR="002D5DC1" w:rsidRPr="002D5DC1" w:rsidRDefault="002D5DC1" w:rsidP="00D13AA1">
            <w:pPr>
              <w:pStyle w:val="BodyText"/>
              <w:spacing w:after="0"/>
              <w:ind w:left="0"/>
              <w:rPr>
                <w:b/>
                <w:bCs/>
              </w:rPr>
            </w:pPr>
            <w:r w:rsidRPr="002D5DC1">
              <w:rPr>
                <w:b/>
                <w:bCs/>
              </w:rPr>
              <w:t>Total Estates Benefits</w:t>
            </w:r>
          </w:p>
        </w:tc>
        <w:tc>
          <w:tcPr>
            <w:tcW w:w="1417" w:type="dxa"/>
          </w:tcPr>
          <w:p w14:paraId="00678867" w14:textId="50D0507E" w:rsidR="002D5DC1" w:rsidRPr="002D5DC1" w:rsidRDefault="00BE1F42" w:rsidP="00BE1F42">
            <w:pPr>
              <w:pStyle w:val="BodyText"/>
              <w:spacing w:after="0"/>
              <w:ind w:left="0"/>
              <w:rPr>
                <w:b/>
                <w:bCs/>
              </w:rPr>
            </w:pPr>
            <w:r>
              <w:rPr>
                <w:b/>
                <w:bCs/>
              </w:rPr>
              <w:t>£7,702,428</w:t>
            </w:r>
          </w:p>
        </w:tc>
      </w:tr>
    </w:tbl>
    <w:p w14:paraId="49FBE01A" w14:textId="77777777" w:rsidR="00B05774" w:rsidRPr="002B0144" w:rsidRDefault="00B05774" w:rsidP="00B05774">
      <w:pPr>
        <w:pStyle w:val="BodyText"/>
      </w:pPr>
    </w:p>
    <w:p w14:paraId="5D33C23B" w14:textId="77777777" w:rsidR="00B05774" w:rsidRPr="002B0144" w:rsidRDefault="00B05774" w:rsidP="00B05774">
      <w:pPr>
        <w:pStyle w:val="Heading2"/>
      </w:pPr>
      <w:bookmarkStart w:id="34" w:name="_Toc70342241"/>
      <w:bookmarkStart w:id="35" w:name="_Toc98748717"/>
      <w:bookmarkStart w:id="36" w:name="_Toc98759127"/>
      <w:r w:rsidRPr="002B0144">
        <w:t>Risks</w:t>
      </w:r>
      <w:bookmarkEnd w:id="34"/>
      <w:bookmarkEnd w:id="35"/>
      <w:bookmarkEnd w:id="36"/>
    </w:p>
    <w:p w14:paraId="1205948B" w14:textId="77777777" w:rsidR="002D5DC1" w:rsidRDefault="00B05774" w:rsidP="00B05774">
      <w:pPr>
        <w:pStyle w:val="BodyText"/>
      </w:pPr>
      <w:r w:rsidRPr="002B0144">
        <w:t>Key estates risks are given below, which were used to inform the evaluation of the shortlist of options</w:t>
      </w:r>
      <w:r w:rsidR="002D5DC1">
        <w:t>, and have also informed the CIA model</w:t>
      </w:r>
      <w:r w:rsidRPr="002B0144">
        <w:t xml:space="preserve">.  </w:t>
      </w:r>
    </w:p>
    <w:p w14:paraId="25AF2E92" w14:textId="77585018" w:rsidR="00B05774" w:rsidRPr="002B0144" w:rsidRDefault="00B05774" w:rsidP="00B05774">
      <w:pPr>
        <w:pStyle w:val="BodyText"/>
      </w:pPr>
      <w:r w:rsidRPr="002B0144">
        <w:t>The likelihood and consequences of the risks will vary depending on the option taken forward:</w:t>
      </w:r>
    </w:p>
    <w:tbl>
      <w:tblPr>
        <w:tblStyle w:val="TurnTown"/>
        <w:tblW w:w="9070" w:type="dxa"/>
        <w:tblInd w:w="794" w:type="dxa"/>
        <w:tblLook w:val="04A0" w:firstRow="1" w:lastRow="0" w:firstColumn="1" w:lastColumn="0" w:noHBand="0" w:noVBand="1"/>
      </w:tblPr>
      <w:tblGrid>
        <w:gridCol w:w="3737"/>
        <w:gridCol w:w="3544"/>
        <w:gridCol w:w="1789"/>
      </w:tblGrid>
      <w:tr w:rsidR="00B05774" w:rsidRPr="002B0144" w14:paraId="1E24D116" w14:textId="77777777" w:rsidTr="00D13AA1">
        <w:trPr>
          <w:cnfStyle w:val="100000000000" w:firstRow="1" w:lastRow="0" w:firstColumn="0" w:lastColumn="0" w:oddVBand="0" w:evenVBand="0" w:oddHBand="0" w:evenHBand="0" w:firstRowFirstColumn="0" w:firstRowLastColumn="0" w:lastRowFirstColumn="0" w:lastRowLastColumn="0"/>
        </w:trPr>
        <w:tc>
          <w:tcPr>
            <w:tcW w:w="3737" w:type="dxa"/>
            <w:vAlign w:val="center"/>
          </w:tcPr>
          <w:p w14:paraId="4C9A6869" w14:textId="77777777" w:rsidR="00B05774" w:rsidRPr="002B0144" w:rsidRDefault="00B05774" w:rsidP="00D13AA1">
            <w:pPr>
              <w:pStyle w:val="BodyText"/>
              <w:spacing w:after="0"/>
              <w:ind w:left="0"/>
              <w:rPr>
                <w:b/>
                <w:color w:val="FFFFFF"/>
              </w:rPr>
            </w:pPr>
            <w:r w:rsidRPr="002B0144">
              <w:rPr>
                <w:b/>
                <w:color w:val="FFFFFF"/>
              </w:rPr>
              <w:t>Risk</w:t>
            </w:r>
          </w:p>
        </w:tc>
        <w:tc>
          <w:tcPr>
            <w:tcW w:w="3544" w:type="dxa"/>
            <w:vAlign w:val="center"/>
          </w:tcPr>
          <w:p w14:paraId="5AA46806" w14:textId="77777777" w:rsidR="00B05774" w:rsidRPr="002B0144" w:rsidRDefault="00B05774" w:rsidP="00D13AA1">
            <w:pPr>
              <w:pStyle w:val="BodyText"/>
              <w:spacing w:after="0"/>
              <w:ind w:left="0"/>
              <w:rPr>
                <w:b/>
                <w:color w:val="FFFFFF"/>
              </w:rPr>
            </w:pPr>
            <w:r w:rsidRPr="002B0144">
              <w:rPr>
                <w:b/>
                <w:color w:val="FFFFFF"/>
              </w:rPr>
              <w:t>Mitigation</w:t>
            </w:r>
          </w:p>
        </w:tc>
        <w:tc>
          <w:tcPr>
            <w:tcW w:w="1789" w:type="dxa"/>
            <w:vAlign w:val="center"/>
          </w:tcPr>
          <w:p w14:paraId="70378CE3" w14:textId="77777777" w:rsidR="00B05774" w:rsidRPr="002B0144" w:rsidRDefault="00B05774" w:rsidP="00D13AA1">
            <w:pPr>
              <w:pStyle w:val="BodyText"/>
              <w:spacing w:after="0"/>
              <w:ind w:left="0"/>
              <w:rPr>
                <w:b/>
                <w:color w:val="FFFFFF"/>
              </w:rPr>
            </w:pPr>
            <w:r w:rsidRPr="002B0144">
              <w:rPr>
                <w:b/>
                <w:color w:val="FFFFFF"/>
              </w:rPr>
              <w:t>Potential Cost</w:t>
            </w:r>
          </w:p>
        </w:tc>
      </w:tr>
      <w:tr w:rsidR="00B05774" w:rsidRPr="002B0144" w14:paraId="2651DAC2" w14:textId="77777777" w:rsidTr="00D13AA1">
        <w:trPr>
          <w:cnfStyle w:val="000000100000" w:firstRow="0" w:lastRow="0" w:firstColumn="0" w:lastColumn="0" w:oddVBand="0" w:evenVBand="0" w:oddHBand="1" w:evenHBand="0" w:firstRowFirstColumn="0" w:firstRowLastColumn="0" w:lastRowFirstColumn="0" w:lastRowLastColumn="0"/>
        </w:trPr>
        <w:tc>
          <w:tcPr>
            <w:tcW w:w="3737" w:type="dxa"/>
          </w:tcPr>
          <w:p w14:paraId="0575ECC6" w14:textId="77777777" w:rsidR="00B05774" w:rsidRPr="002B0144" w:rsidRDefault="00B05774" w:rsidP="00D13AA1">
            <w:pPr>
              <w:pStyle w:val="BodyText"/>
              <w:ind w:left="0"/>
            </w:pPr>
            <w:r w:rsidRPr="002B0144">
              <w:t xml:space="preserve">Design Risk – service not adequately future proofed, leading to compromise on less critical areas which would still undermine quality and patient </w:t>
            </w:r>
            <w:r w:rsidRPr="002B0144">
              <w:lastRenderedPageBreak/>
              <w:t>experience, e.g., paediatric and mental health areas.</w:t>
            </w:r>
          </w:p>
        </w:tc>
        <w:tc>
          <w:tcPr>
            <w:tcW w:w="3544" w:type="dxa"/>
          </w:tcPr>
          <w:p w14:paraId="180908C0" w14:textId="77777777" w:rsidR="00B05774" w:rsidRPr="002B0144" w:rsidRDefault="00B05774" w:rsidP="00D13AA1">
            <w:pPr>
              <w:pStyle w:val="BodyText"/>
              <w:ind w:left="0"/>
            </w:pPr>
            <w:r w:rsidRPr="002B0144">
              <w:lastRenderedPageBreak/>
              <w:t xml:space="preserve">Careful calculation of future demand based on ONS data and historical rise in demand at PHB ED.  Working closely with architect to ensure accurate accommodation schedule and plan options to try to </w:t>
            </w:r>
            <w:r w:rsidRPr="002B0144">
              <w:lastRenderedPageBreak/>
              <w:t>accommodate “core” list if compromised.</w:t>
            </w:r>
          </w:p>
        </w:tc>
        <w:tc>
          <w:tcPr>
            <w:tcW w:w="1789" w:type="dxa"/>
          </w:tcPr>
          <w:p w14:paraId="2DA176A8" w14:textId="77777777" w:rsidR="00B05774" w:rsidRPr="002B0144" w:rsidRDefault="00B05774" w:rsidP="00D13AA1">
            <w:pPr>
              <w:pStyle w:val="BodyText"/>
              <w:ind w:left="0"/>
            </w:pPr>
            <w:r w:rsidRPr="002B0144">
              <w:lastRenderedPageBreak/>
              <w:t xml:space="preserve">QALY cost on % harm to </w:t>
            </w:r>
            <w:proofErr w:type="spellStart"/>
            <w:r w:rsidRPr="002B0144">
              <w:t>paeds</w:t>
            </w:r>
            <w:proofErr w:type="spellEnd"/>
            <w:r w:rsidRPr="002B0144">
              <w:t xml:space="preserve"> from shared accommodation</w:t>
            </w:r>
          </w:p>
        </w:tc>
      </w:tr>
      <w:tr w:rsidR="00B05774" w:rsidRPr="002B0144" w14:paraId="50D44EF1" w14:textId="77777777" w:rsidTr="00D13AA1">
        <w:trPr>
          <w:cnfStyle w:val="000000010000" w:firstRow="0" w:lastRow="0" w:firstColumn="0" w:lastColumn="0" w:oddVBand="0" w:evenVBand="0" w:oddHBand="0" w:evenHBand="1" w:firstRowFirstColumn="0" w:firstRowLastColumn="0" w:lastRowFirstColumn="0" w:lastRowLastColumn="0"/>
        </w:trPr>
        <w:tc>
          <w:tcPr>
            <w:tcW w:w="3737" w:type="dxa"/>
          </w:tcPr>
          <w:p w14:paraId="2D420225" w14:textId="77777777" w:rsidR="00B05774" w:rsidRPr="002B0144" w:rsidRDefault="00B05774" w:rsidP="00D13AA1">
            <w:pPr>
              <w:pStyle w:val="BodyText"/>
              <w:ind w:left="0"/>
            </w:pPr>
            <w:r w:rsidRPr="002B0144">
              <w:t>During the building work there will be considerable disruption the site and may compromise existing accommodation.  Construction teams and equipment on site may impeded patient or ambulance access, disruption to the ED may mean parts have to be closed, changes to power may impede clinical systems.</w:t>
            </w:r>
          </w:p>
        </w:tc>
        <w:tc>
          <w:tcPr>
            <w:tcW w:w="3544" w:type="dxa"/>
          </w:tcPr>
          <w:p w14:paraId="58590BB9" w14:textId="77777777" w:rsidR="00B05774" w:rsidRPr="002B0144" w:rsidRDefault="00B05774" w:rsidP="00D13AA1">
            <w:pPr>
              <w:pStyle w:val="BodyText"/>
              <w:ind w:left="0"/>
            </w:pPr>
            <w:r w:rsidRPr="002B0144">
              <w:t>The project team must consider the phasing of the works.  Depending on the preferred way forward it may be possible to decant areas adjacent to the building and temporarily relocate ED, or to bring in portable units to temporarily house emergency services.  If the option is to build out from the existing building this may be negated.</w:t>
            </w:r>
          </w:p>
        </w:tc>
        <w:tc>
          <w:tcPr>
            <w:tcW w:w="1789" w:type="dxa"/>
          </w:tcPr>
          <w:p w14:paraId="6B23A094" w14:textId="77777777" w:rsidR="00B05774" w:rsidRPr="002B0144" w:rsidRDefault="00B05774" w:rsidP="00D13AA1">
            <w:pPr>
              <w:pStyle w:val="BodyText"/>
              <w:ind w:left="0"/>
            </w:pPr>
            <w:r w:rsidRPr="002B0144">
              <w:t>Cost of portable units’ max value.</w:t>
            </w:r>
          </w:p>
        </w:tc>
      </w:tr>
      <w:tr w:rsidR="00B05774" w:rsidRPr="002B0144" w14:paraId="5A376DB4" w14:textId="77777777" w:rsidTr="00D13AA1">
        <w:trPr>
          <w:cnfStyle w:val="000000100000" w:firstRow="0" w:lastRow="0" w:firstColumn="0" w:lastColumn="0" w:oddVBand="0" w:evenVBand="0" w:oddHBand="1" w:evenHBand="0" w:firstRowFirstColumn="0" w:firstRowLastColumn="0" w:lastRowFirstColumn="0" w:lastRowLastColumn="0"/>
        </w:trPr>
        <w:tc>
          <w:tcPr>
            <w:tcW w:w="3737" w:type="dxa"/>
          </w:tcPr>
          <w:p w14:paraId="7BE55315" w14:textId="77777777" w:rsidR="00B05774" w:rsidRPr="002B0144" w:rsidRDefault="00B05774" w:rsidP="00D13AA1">
            <w:pPr>
              <w:pStyle w:val="BodyText"/>
              <w:ind w:left="0"/>
              <w:rPr>
                <w:highlight w:val="yellow"/>
              </w:rPr>
            </w:pPr>
            <w:r w:rsidRPr="002B0144">
              <w:t>Flood risk – Pilgrim Hospital is in a flood plain and has a potential risk of flooding.</w:t>
            </w:r>
          </w:p>
        </w:tc>
        <w:tc>
          <w:tcPr>
            <w:tcW w:w="3544" w:type="dxa"/>
          </w:tcPr>
          <w:p w14:paraId="27B13D2C" w14:textId="77777777" w:rsidR="00B05774" w:rsidRPr="002B0144" w:rsidRDefault="00B05774" w:rsidP="00D13AA1">
            <w:pPr>
              <w:pStyle w:val="BodyText"/>
              <w:ind w:left="0"/>
            </w:pPr>
            <w:r w:rsidRPr="002B0144">
              <w:t>Flood barriers can be brought in to protect the site as part of the business continuity plan.</w:t>
            </w:r>
          </w:p>
        </w:tc>
        <w:tc>
          <w:tcPr>
            <w:tcW w:w="1789" w:type="dxa"/>
          </w:tcPr>
          <w:p w14:paraId="5584943B" w14:textId="77777777" w:rsidR="00B05774" w:rsidRPr="002B0144" w:rsidRDefault="00B05774" w:rsidP="00D13AA1">
            <w:pPr>
              <w:pStyle w:val="BodyText"/>
              <w:ind w:left="0"/>
            </w:pPr>
            <w:r w:rsidRPr="002B0144">
              <w:t>Potential for damage to building if defences fail.  Wouldn’t be full 21.3 but likely damage?</w:t>
            </w:r>
          </w:p>
        </w:tc>
      </w:tr>
      <w:tr w:rsidR="00B05774" w:rsidRPr="002B0144" w14:paraId="56153EA7" w14:textId="77777777" w:rsidTr="00D13AA1">
        <w:trPr>
          <w:cnfStyle w:val="000000010000" w:firstRow="0" w:lastRow="0" w:firstColumn="0" w:lastColumn="0" w:oddVBand="0" w:evenVBand="0" w:oddHBand="0" w:evenHBand="1" w:firstRowFirstColumn="0" w:firstRowLastColumn="0" w:lastRowFirstColumn="0" w:lastRowLastColumn="0"/>
        </w:trPr>
        <w:tc>
          <w:tcPr>
            <w:tcW w:w="3737" w:type="dxa"/>
          </w:tcPr>
          <w:p w14:paraId="1B787D2A" w14:textId="77777777" w:rsidR="00B05774" w:rsidRPr="002B0144" w:rsidRDefault="00B05774" w:rsidP="00D13AA1">
            <w:pPr>
              <w:pStyle w:val="BodyText"/>
              <w:ind w:left="0"/>
              <w:rPr>
                <w:highlight w:val="yellow"/>
              </w:rPr>
            </w:pPr>
            <w:r w:rsidRPr="002B0144">
              <w:t>Pandemic risk – if the design is not safe then there is a risk that patients could be infected by positive patients in the department.</w:t>
            </w:r>
          </w:p>
        </w:tc>
        <w:tc>
          <w:tcPr>
            <w:tcW w:w="3544" w:type="dxa"/>
          </w:tcPr>
          <w:p w14:paraId="786687E0" w14:textId="77777777" w:rsidR="00B05774" w:rsidRPr="002B0144" w:rsidRDefault="00B05774" w:rsidP="00D13AA1">
            <w:pPr>
              <w:pStyle w:val="BodyText"/>
              <w:ind w:left="0"/>
            </w:pPr>
            <w:r w:rsidRPr="002B0144">
              <w:t>Working with architect to design areas that can be segregated off.  Multi-use spaces to allow function to be changed, e.g., minors to majors, in the event parts of the department are closed off.</w:t>
            </w:r>
          </w:p>
        </w:tc>
        <w:tc>
          <w:tcPr>
            <w:tcW w:w="1789" w:type="dxa"/>
          </w:tcPr>
          <w:p w14:paraId="1077917E" w14:textId="77777777" w:rsidR="00B05774" w:rsidRPr="002B0144" w:rsidRDefault="00B05774" w:rsidP="00D13AA1">
            <w:pPr>
              <w:pStyle w:val="BodyText"/>
              <w:ind w:left="0"/>
            </w:pPr>
            <w:r w:rsidRPr="002B0144">
              <w:t xml:space="preserve">QALY cost for </w:t>
            </w:r>
            <w:proofErr w:type="spellStart"/>
            <w:r w:rsidRPr="002B0144">
              <w:t>ave</w:t>
            </w:r>
            <w:proofErr w:type="spellEnd"/>
            <w:r w:rsidRPr="002B0144">
              <w:t xml:space="preserve"> attendance and % affected * potential harms?</w:t>
            </w:r>
          </w:p>
        </w:tc>
      </w:tr>
      <w:tr w:rsidR="00B05774" w:rsidRPr="002B0144" w14:paraId="1F2EC33D" w14:textId="77777777" w:rsidTr="00D13AA1">
        <w:trPr>
          <w:cnfStyle w:val="000000100000" w:firstRow="0" w:lastRow="0" w:firstColumn="0" w:lastColumn="0" w:oddVBand="0" w:evenVBand="0" w:oddHBand="1" w:evenHBand="0" w:firstRowFirstColumn="0" w:firstRowLastColumn="0" w:lastRowFirstColumn="0" w:lastRowLastColumn="0"/>
        </w:trPr>
        <w:tc>
          <w:tcPr>
            <w:tcW w:w="3737" w:type="dxa"/>
          </w:tcPr>
          <w:p w14:paraId="08116922" w14:textId="77777777" w:rsidR="00B05774" w:rsidRPr="002B0144" w:rsidRDefault="00B05774" w:rsidP="00D13AA1">
            <w:pPr>
              <w:pStyle w:val="BodyText"/>
              <w:ind w:left="0"/>
            </w:pPr>
            <w:r w:rsidRPr="002B0144">
              <w:t>Technological risks – the NHS has had previous experience of “cyber-attacks” which may happen again in the future.</w:t>
            </w:r>
          </w:p>
        </w:tc>
        <w:tc>
          <w:tcPr>
            <w:tcW w:w="3544" w:type="dxa"/>
          </w:tcPr>
          <w:p w14:paraId="1EFAF660" w14:textId="77777777" w:rsidR="00B05774" w:rsidRPr="002B0144" w:rsidRDefault="00B05774" w:rsidP="00D13AA1">
            <w:pPr>
              <w:pStyle w:val="BodyText"/>
              <w:ind w:left="0"/>
            </w:pPr>
            <w:r w:rsidRPr="002B0144">
              <w:t xml:space="preserve">Boundary firewalls, segmentation, defence in depth, </w:t>
            </w:r>
            <w:proofErr w:type="spellStart"/>
            <w:r w:rsidRPr="002B0144">
              <w:t>Dionach</w:t>
            </w:r>
            <w:proofErr w:type="spellEnd"/>
            <w:r w:rsidRPr="002B0144">
              <w:t xml:space="preserve"> reviews etc.</w:t>
            </w:r>
          </w:p>
        </w:tc>
        <w:tc>
          <w:tcPr>
            <w:tcW w:w="1789" w:type="dxa"/>
          </w:tcPr>
          <w:p w14:paraId="1CCA7D1F" w14:textId="77777777" w:rsidR="00B05774" w:rsidRPr="002B0144" w:rsidRDefault="00B05774" w:rsidP="00D13AA1">
            <w:pPr>
              <w:pStyle w:val="BodyText"/>
              <w:ind w:left="0"/>
            </w:pPr>
            <w:r w:rsidRPr="002B0144">
              <w:t xml:space="preserve">300k (based on </w:t>
            </w:r>
            <w:proofErr w:type="spellStart"/>
            <w:r w:rsidRPr="002B0144">
              <w:t>Wannacry</w:t>
            </w:r>
            <w:proofErr w:type="spellEnd"/>
            <w:r w:rsidRPr="002B0144">
              <w:t xml:space="preserve"> response)</w:t>
            </w:r>
          </w:p>
        </w:tc>
      </w:tr>
    </w:tbl>
    <w:p w14:paraId="6004BEBE" w14:textId="77777777" w:rsidR="00B05774" w:rsidRPr="002B0144" w:rsidRDefault="00B05774" w:rsidP="00B05774">
      <w:pPr>
        <w:pStyle w:val="Subtitle"/>
      </w:pPr>
    </w:p>
    <w:p w14:paraId="1DAF7C6C" w14:textId="63438730" w:rsidR="002D5DC1" w:rsidRDefault="00BE1F42" w:rsidP="00BE1F42">
      <w:pPr>
        <w:pStyle w:val="BodyText"/>
        <w:ind w:left="0"/>
        <w:rPr>
          <w:rFonts w:eastAsiaTheme="majorEastAsia" w:cstheme="majorBidi"/>
          <w:color w:val="1E4479" w:themeColor="accent1"/>
          <w:sz w:val="22"/>
          <w:szCs w:val="28"/>
        </w:rPr>
      </w:pPr>
      <w:bookmarkStart w:id="37" w:name="_Toc99487219"/>
      <w:bookmarkStart w:id="38" w:name="_Toc99491050"/>
      <w:bookmarkStart w:id="39" w:name="_Toc99530314"/>
      <w:r>
        <w:t>See Appendix P for more information.</w:t>
      </w:r>
      <w:r w:rsidR="002D5DC1">
        <w:br w:type="page"/>
      </w:r>
    </w:p>
    <w:p w14:paraId="485208EF" w14:textId="1663226C" w:rsidR="00B05774" w:rsidRPr="002D5DC1" w:rsidRDefault="00B05774" w:rsidP="002D5DC1">
      <w:pPr>
        <w:pStyle w:val="Heading1"/>
      </w:pPr>
      <w:bookmarkStart w:id="40" w:name="_Toc100179356"/>
      <w:r w:rsidRPr="002D5DC1">
        <w:lastRenderedPageBreak/>
        <w:t xml:space="preserve">Financial Case </w:t>
      </w:r>
      <w:r w:rsidR="002D5DC1">
        <w:t xml:space="preserve">- </w:t>
      </w:r>
      <w:r w:rsidRPr="002D5DC1">
        <w:t>Summary</w:t>
      </w:r>
      <w:bookmarkEnd w:id="37"/>
      <w:bookmarkEnd w:id="38"/>
      <w:bookmarkEnd w:id="39"/>
      <w:bookmarkEnd w:id="40"/>
    </w:p>
    <w:p w14:paraId="0E2DA40D" w14:textId="77777777" w:rsidR="00B05774" w:rsidRPr="006721A7" w:rsidRDefault="00B05774" w:rsidP="006721A7">
      <w:pPr>
        <w:pStyle w:val="Heading2"/>
      </w:pPr>
      <w:bookmarkStart w:id="41" w:name="_Toc97301784"/>
      <w:bookmarkStart w:id="42" w:name="_Toc98748719"/>
      <w:bookmarkStart w:id="43" w:name="_Toc98759129"/>
      <w:r w:rsidRPr="006721A7">
        <w:t>Capital Investment required</w:t>
      </w:r>
      <w:bookmarkEnd w:id="41"/>
      <w:bookmarkEnd w:id="42"/>
      <w:bookmarkEnd w:id="43"/>
    </w:p>
    <w:p w14:paraId="07FB376E" w14:textId="77777777" w:rsidR="00B05774" w:rsidRPr="000242EF" w:rsidRDefault="00B05774" w:rsidP="00B05774">
      <w:pPr>
        <w:pStyle w:val="BodyText"/>
      </w:pPr>
      <w:r w:rsidRPr="002B0144">
        <w:t xml:space="preserve">HM Treasury ‘Green Book’ </w:t>
      </w:r>
      <w:r w:rsidRPr="000242EF">
        <w:t>methodologies have been used in assessing financial calculations.</w:t>
      </w:r>
    </w:p>
    <w:p w14:paraId="0527561E" w14:textId="77777777" w:rsidR="00A06B8F" w:rsidRDefault="00A06B8F" w:rsidP="00B05774">
      <w:pPr>
        <w:pStyle w:val="BodyText"/>
      </w:pPr>
      <w:r w:rsidRPr="00A06B8F">
        <w:t xml:space="preserve">This case requires capital investment of c£1.4m to complete the OBC/FBC as part of the early drawdown fees and a further c£42.1m for scheme delivery.  The scheme delivery costs incorporate c£33.1m for the ‘Main Build’ and c£8.9m for the ‘Decant Scheme’ including risk – the value of risk is c£2.5m.  Also included is a c£1.8m inflationary increase allocation.  </w:t>
      </w:r>
    </w:p>
    <w:p w14:paraId="0EEC97F7" w14:textId="6ED1E411" w:rsidR="00B05774" w:rsidRDefault="00B05774" w:rsidP="00B05774">
      <w:pPr>
        <w:pStyle w:val="BodyText"/>
      </w:pPr>
      <w:r w:rsidRPr="002B0144">
        <w:t>At the request of NHSEI, the OBC funding proposal has been altered to draw the 2021/22 financial requirements from the Wave 4b allocation rather than additional ‘top-up’ funding.</w:t>
      </w:r>
    </w:p>
    <w:p w14:paraId="7178EEF1" w14:textId="689E751B" w:rsidR="002D5DC1" w:rsidRDefault="00A06B8F" w:rsidP="00B05774">
      <w:pPr>
        <w:pStyle w:val="BodyText"/>
      </w:pPr>
      <w:r w:rsidRPr="00A06B8F">
        <w:t>Lincolnshire ICS are in agreement to prioritise as per the table below and provide assurance that this is affordable. At the request of NHSE&amp;I, the OBC funding proposal has been altered to draw the 2021/22 financial requirements from the Wave 4b allocation rather than additional ‘top-up’ funding.</w:t>
      </w:r>
      <w:r w:rsidR="002D5DC1" w:rsidRPr="002B0144">
        <w:t xml:space="preserve"> </w:t>
      </w:r>
    </w:p>
    <w:p w14:paraId="116DE092" w14:textId="77777777" w:rsidR="00B05774" w:rsidRPr="002B0144" w:rsidRDefault="00B05774" w:rsidP="00B05774">
      <w:pPr>
        <w:pStyle w:val="BodyText"/>
      </w:pPr>
      <w:r w:rsidRPr="002B0144">
        <w:t>Equipment replacement programme will be included within annual capital planning processes to ensure affordability.</w:t>
      </w:r>
    </w:p>
    <w:p w14:paraId="68E6F33C" w14:textId="26512027" w:rsidR="00FD6E09" w:rsidRDefault="00FD6E09" w:rsidP="00FD6E09">
      <w:pPr>
        <w:pStyle w:val="BodyText"/>
      </w:pPr>
      <w:r>
        <w:t>VAT advice has been sought and provided by</w:t>
      </w:r>
      <w:r w:rsidRPr="0031142B">
        <w:rPr>
          <w:color w:val="auto"/>
        </w:rPr>
        <w:t xml:space="preserve"> </w:t>
      </w:r>
      <w:r w:rsidR="0031142B" w:rsidRPr="0031142B">
        <w:rPr>
          <w:color w:val="auto"/>
          <w:highlight w:val="black"/>
        </w:rPr>
        <w:t>XXXXXXXXX</w:t>
      </w:r>
      <w:r w:rsidRPr="0031142B">
        <w:rPr>
          <w:color w:val="auto"/>
        </w:rPr>
        <w:t xml:space="preserve"> </w:t>
      </w:r>
      <w:r>
        <w:t>VAT Consultants Ltd.  VAT has been recovered in the forecast costs where possible.  The basis of the VAT decisions has been as follows, based on the 4 key elements within the scheme:</w:t>
      </w:r>
    </w:p>
    <w:p w14:paraId="7F0E4166" w14:textId="07C33D21" w:rsidR="00FD6E09" w:rsidRDefault="00FD6E09" w:rsidP="00FD6E09">
      <w:pPr>
        <w:pStyle w:val="BodyText"/>
        <w:numPr>
          <w:ilvl w:val="0"/>
          <w:numId w:val="45"/>
        </w:numPr>
        <w:spacing w:after="0"/>
      </w:pPr>
      <w:r>
        <w:t>Demolition of the “H building”</w:t>
      </w:r>
    </w:p>
    <w:p w14:paraId="60EFE8E1" w14:textId="7C829C42" w:rsidR="00FD6E09" w:rsidRDefault="00FD6E09" w:rsidP="00FD6E09">
      <w:pPr>
        <w:pStyle w:val="BodyText"/>
        <w:numPr>
          <w:ilvl w:val="1"/>
          <w:numId w:val="45"/>
        </w:numPr>
        <w:spacing w:after="0"/>
      </w:pPr>
      <w:r>
        <w:t>No VAT recovery as there is no scope to recover on the demolition of buildings or the creation of new buildings.</w:t>
      </w:r>
    </w:p>
    <w:p w14:paraId="6EC5DF45" w14:textId="689AB345" w:rsidR="00FD6E09" w:rsidRDefault="00FD6E09" w:rsidP="00FD6E09">
      <w:pPr>
        <w:pStyle w:val="BodyText"/>
        <w:numPr>
          <w:ilvl w:val="0"/>
          <w:numId w:val="45"/>
        </w:numPr>
        <w:spacing w:after="0"/>
      </w:pPr>
      <w:r>
        <w:t>Building a brand new ED (Relocating the former ED to this new building)</w:t>
      </w:r>
    </w:p>
    <w:p w14:paraId="38134A9C" w14:textId="4CB5920E" w:rsidR="00FD6E09" w:rsidRDefault="00FD6E09" w:rsidP="00FD6E09">
      <w:pPr>
        <w:pStyle w:val="BodyText"/>
        <w:numPr>
          <w:ilvl w:val="1"/>
          <w:numId w:val="45"/>
        </w:numPr>
        <w:spacing w:after="0"/>
      </w:pPr>
      <w:r>
        <w:t>No VAT recovery as there is no scope to recover on the demolition of buildings or the creation of new buildings.</w:t>
      </w:r>
    </w:p>
    <w:p w14:paraId="572215EB" w14:textId="2B3E9590" w:rsidR="00FD6E09" w:rsidRDefault="00FD6E09" w:rsidP="00FD6E09">
      <w:pPr>
        <w:pStyle w:val="BodyText"/>
        <w:numPr>
          <w:ilvl w:val="0"/>
          <w:numId w:val="45"/>
        </w:numPr>
        <w:spacing w:after="0"/>
      </w:pPr>
      <w:r>
        <w:t xml:space="preserve">Refurbishing/extending the UTC </w:t>
      </w:r>
    </w:p>
    <w:p w14:paraId="51AFAAA4" w14:textId="27112EB1" w:rsidR="00FD6E09" w:rsidRDefault="00FD6E09" w:rsidP="00FD6E09">
      <w:pPr>
        <w:pStyle w:val="BodyText"/>
        <w:numPr>
          <w:ilvl w:val="1"/>
          <w:numId w:val="45"/>
        </w:numPr>
        <w:spacing w:after="0"/>
      </w:pPr>
      <w:r>
        <w:t>Costs associated with the refurbishment and/or extension of the UTC will yield a minimum VAT recovery of 20% and 5% respectively</w:t>
      </w:r>
    </w:p>
    <w:p w14:paraId="5B324059" w14:textId="35F87965" w:rsidR="00FD6E09" w:rsidRDefault="00FD6E09" w:rsidP="00FD6E09">
      <w:pPr>
        <w:pStyle w:val="BodyText"/>
        <w:numPr>
          <w:ilvl w:val="0"/>
          <w:numId w:val="45"/>
        </w:numPr>
        <w:spacing w:after="0"/>
      </w:pPr>
      <w:r>
        <w:t>Decant works</w:t>
      </w:r>
    </w:p>
    <w:p w14:paraId="3F4D0B71" w14:textId="13EA0B7A" w:rsidR="00B05774" w:rsidRDefault="00FD6E09" w:rsidP="00FD6E09">
      <w:pPr>
        <w:pStyle w:val="BodyText"/>
        <w:numPr>
          <w:ilvl w:val="1"/>
          <w:numId w:val="45"/>
        </w:numPr>
        <w:spacing w:after="0"/>
      </w:pPr>
      <w:r>
        <w:t>VAT recovery of 20%</w:t>
      </w:r>
      <w:r w:rsidR="00B05774" w:rsidRPr="002B0144">
        <w:t>.</w:t>
      </w:r>
    </w:p>
    <w:p w14:paraId="14C70EA8" w14:textId="77777777" w:rsidR="00FD6E09" w:rsidRPr="002B0144" w:rsidRDefault="00FD6E09" w:rsidP="00FD6E09">
      <w:pPr>
        <w:pStyle w:val="BodyText"/>
        <w:spacing w:after="0"/>
        <w:ind w:left="2234"/>
      </w:pPr>
    </w:p>
    <w:p w14:paraId="48AE9993" w14:textId="2546B9DF" w:rsidR="00B05774" w:rsidRPr="002B0144" w:rsidRDefault="00FD6E09" w:rsidP="00B05774">
      <w:pPr>
        <w:pStyle w:val="BodyText"/>
      </w:pPr>
      <w:r w:rsidRPr="00FD6E09">
        <w:t>Net Zero Carbon impacts have been removed from the financial calculations.  Whilst these may be required, a separate source of funding will be sought to fund.  These costs were not part of the OBC and therefore are excluded from the FBC.  Inclusive of VAT, the costs have been calculated by the Trust cost advisors to be c£1m.</w:t>
      </w:r>
    </w:p>
    <w:p w14:paraId="6D46829A" w14:textId="11CFC2E1" w:rsidR="00B05774" w:rsidRPr="002B0144" w:rsidRDefault="00FD6E09" w:rsidP="00B05774">
      <w:pPr>
        <w:pStyle w:val="BodyText"/>
      </w:pPr>
      <w:r w:rsidRPr="00FD6E09">
        <w:t>It is worth noting that within the OBC, there was £2.5m of inflation risk assumed.  Calculations have taken place by the Trust cost advisors, following the recent worldwide events, to show that if this was updated with the latest PUBSEC inflation, based on the original programme with a mid-point construction of 3Q22 which shows movement of £1.7m just due to inflation movement, and then rebased with the updated programme (1Q24), which demonstrates a further £2.2m.  Therefore, the scheme is currently accommodating an inflationary increase of £3.9m + VAT, equating to c£4.7m.</w:t>
      </w:r>
    </w:p>
    <w:p w14:paraId="450D44DB" w14:textId="77777777" w:rsidR="00B05774" w:rsidRPr="002B0144" w:rsidRDefault="00B05774" w:rsidP="00B05774">
      <w:pPr>
        <w:pStyle w:val="Heading2"/>
      </w:pPr>
      <w:bookmarkStart w:id="44" w:name="_Toc97301786"/>
      <w:bookmarkStart w:id="45" w:name="_Toc98748721"/>
      <w:bookmarkStart w:id="46" w:name="_Toc98759131"/>
      <w:r w:rsidRPr="002B0144">
        <w:t>Cost Improvement / Benefits generated</w:t>
      </w:r>
      <w:bookmarkEnd w:id="44"/>
      <w:bookmarkEnd w:id="45"/>
      <w:bookmarkEnd w:id="46"/>
    </w:p>
    <w:p w14:paraId="29176997" w14:textId="77777777" w:rsidR="00B05774" w:rsidRPr="002B0144" w:rsidRDefault="00B05774" w:rsidP="00B05774">
      <w:pPr>
        <w:pStyle w:val="BodyText"/>
      </w:pPr>
      <w:r w:rsidRPr="002B0144">
        <w:lastRenderedPageBreak/>
        <w:t xml:space="preserve">A full assessment of all benefits has been undertaken, incorporating the use of a social value engine, and have been used in the CIA model. </w:t>
      </w:r>
    </w:p>
    <w:p w14:paraId="023A8C24" w14:textId="1D680A56" w:rsidR="00B05774" w:rsidRPr="002B0144" w:rsidRDefault="00C578D0" w:rsidP="00B05774">
      <w:pPr>
        <w:pStyle w:val="BodyText"/>
      </w:pPr>
      <w:r>
        <w:t>The following have been identified:</w:t>
      </w:r>
    </w:p>
    <w:p w14:paraId="1B1F0318" w14:textId="4C593EB4" w:rsidR="00B05774" w:rsidRPr="002B0144" w:rsidRDefault="00B05774" w:rsidP="00B05774">
      <w:pPr>
        <w:pStyle w:val="ListBullet"/>
      </w:pPr>
      <w:r w:rsidRPr="002B0144">
        <w:t>Cash Releasing</w:t>
      </w:r>
      <w:r w:rsidRPr="002B0144">
        <w:tab/>
      </w:r>
      <w:r w:rsidRPr="002B0144">
        <w:tab/>
      </w:r>
      <w:r w:rsidR="00FD6E09">
        <w:t>c</w:t>
      </w:r>
      <w:r w:rsidRPr="002B0144">
        <w:t>£1.</w:t>
      </w:r>
      <w:r w:rsidR="00FD6E09">
        <w:t>5</w:t>
      </w:r>
      <w:r w:rsidRPr="002B0144">
        <w:t>m</w:t>
      </w:r>
    </w:p>
    <w:p w14:paraId="0FC6642D" w14:textId="7C3AE8FF" w:rsidR="00B05774" w:rsidRPr="002B0144" w:rsidRDefault="00B05774" w:rsidP="00B05774">
      <w:pPr>
        <w:pStyle w:val="ListBullet"/>
      </w:pPr>
      <w:r w:rsidRPr="002B0144">
        <w:t>Non-Cash Releasing</w:t>
      </w:r>
      <w:r w:rsidRPr="002B0144">
        <w:tab/>
      </w:r>
      <w:r w:rsidR="00FD6E09">
        <w:t>c</w:t>
      </w:r>
      <w:r w:rsidRPr="002B0144">
        <w:t>£6.6m</w:t>
      </w:r>
    </w:p>
    <w:p w14:paraId="48FDBC28" w14:textId="66DE93E7" w:rsidR="00B05774" w:rsidRPr="002B0144" w:rsidRDefault="00B05774" w:rsidP="00B05774">
      <w:pPr>
        <w:pStyle w:val="ListBullet"/>
      </w:pPr>
      <w:r w:rsidRPr="002B0144">
        <w:t>Societal</w:t>
      </w:r>
      <w:r w:rsidRPr="002B0144">
        <w:tab/>
      </w:r>
      <w:r w:rsidRPr="002B0144">
        <w:tab/>
      </w:r>
      <w:r w:rsidRPr="002B0144">
        <w:tab/>
      </w:r>
      <w:r w:rsidR="00FD6E09">
        <w:t>c</w:t>
      </w:r>
      <w:r w:rsidRPr="002B0144">
        <w:t>£6.</w:t>
      </w:r>
      <w:r w:rsidR="00FD6E09">
        <w:t>2</w:t>
      </w:r>
      <w:r w:rsidRPr="002B0144">
        <w:t>m</w:t>
      </w:r>
    </w:p>
    <w:p w14:paraId="49283202" w14:textId="5FE30A56" w:rsidR="00B05774" w:rsidRPr="002B0144" w:rsidRDefault="00B05774" w:rsidP="00B05774">
      <w:pPr>
        <w:pStyle w:val="ListBullet"/>
      </w:pPr>
      <w:proofErr w:type="spellStart"/>
      <w:r w:rsidRPr="002B0144">
        <w:t>Unmonetisable</w:t>
      </w:r>
      <w:proofErr w:type="spellEnd"/>
      <w:r w:rsidRPr="002B0144">
        <w:tab/>
      </w:r>
      <w:r w:rsidRPr="002B0144">
        <w:tab/>
      </w:r>
      <w:r w:rsidR="00FD6E09">
        <w:t>c</w:t>
      </w:r>
      <w:r w:rsidRPr="002B0144">
        <w:t>£0.0m</w:t>
      </w:r>
    </w:p>
    <w:p w14:paraId="26134AA6" w14:textId="77777777" w:rsidR="00B05774" w:rsidRPr="002B0144" w:rsidRDefault="00B05774" w:rsidP="00B05774">
      <w:pPr>
        <w:pStyle w:val="ListParagraph"/>
        <w:spacing w:after="200" w:line="276" w:lineRule="auto"/>
      </w:pPr>
    </w:p>
    <w:p w14:paraId="4D238690" w14:textId="5A7C95E7" w:rsidR="00B05774" w:rsidRDefault="00B05774" w:rsidP="00583126">
      <w:pPr>
        <w:pStyle w:val="Heading3"/>
      </w:pPr>
      <w:bookmarkStart w:id="47" w:name="_Toc97301787"/>
      <w:bookmarkStart w:id="48" w:name="_Toc98748722"/>
      <w:bookmarkStart w:id="49" w:name="_Toc98759132"/>
      <w:r w:rsidRPr="00583126">
        <w:t>Cost avoidance</w:t>
      </w:r>
      <w:bookmarkEnd w:id="47"/>
      <w:bookmarkEnd w:id="48"/>
      <w:bookmarkEnd w:id="49"/>
    </w:p>
    <w:p w14:paraId="788FB1EE" w14:textId="03DF8047" w:rsidR="00583126" w:rsidRPr="00583126" w:rsidRDefault="00583126" w:rsidP="00583126">
      <w:pPr>
        <w:pStyle w:val="BodyText"/>
      </w:pPr>
      <w:r>
        <w:t>As a result of the scheme the following costs will be avoided:</w:t>
      </w:r>
    </w:p>
    <w:p w14:paraId="66EE2E5B" w14:textId="77777777" w:rsidR="00B05774" w:rsidRPr="002B0144" w:rsidRDefault="00B05774" w:rsidP="00B05774">
      <w:pPr>
        <w:pStyle w:val="ListBullet"/>
      </w:pPr>
      <w:r w:rsidRPr="002B0144">
        <w:t>Unnecessary admissions</w:t>
      </w:r>
    </w:p>
    <w:p w14:paraId="5A75566A" w14:textId="77777777" w:rsidR="00B05774" w:rsidRPr="002B0144" w:rsidRDefault="00B05774" w:rsidP="00B05774">
      <w:pPr>
        <w:pStyle w:val="ListBullet"/>
      </w:pPr>
      <w:r w:rsidRPr="002B0144">
        <w:t>Estimated backlog maintenance costs of Pilgrim Maternity Block amount to £6.7m including VAT/Fees and enabling works through the decant plan.</w:t>
      </w:r>
    </w:p>
    <w:p w14:paraId="6280F5ED" w14:textId="77777777" w:rsidR="00B05774" w:rsidRPr="002B0144" w:rsidRDefault="00B05774" w:rsidP="00B05774">
      <w:pPr>
        <w:pStyle w:val="ListBullet"/>
      </w:pPr>
      <w:r w:rsidRPr="002B0144">
        <w:t>Estimated backlog maintenance costs of Block OX (the H-Block) amount to £993k including VAT/Fees and enabling works that would not be required with the preferred option.</w:t>
      </w:r>
    </w:p>
    <w:p w14:paraId="086761A3" w14:textId="716984D8" w:rsidR="00B05774" w:rsidRPr="002B0144" w:rsidRDefault="00583126" w:rsidP="00B05774">
      <w:pPr>
        <w:pStyle w:val="ListBullet"/>
        <w:numPr>
          <w:ilvl w:val="0"/>
          <w:numId w:val="0"/>
        </w:numPr>
        <w:ind w:left="794"/>
      </w:pPr>
      <w:r>
        <w:t>Further information can be found in the FBC.</w:t>
      </w:r>
    </w:p>
    <w:p w14:paraId="01196A35" w14:textId="0D303C87" w:rsidR="00B05774" w:rsidRDefault="00B05774" w:rsidP="00583126">
      <w:pPr>
        <w:pStyle w:val="Heading3"/>
      </w:pPr>
      <w:bookmarkStart w:id="50" w:name="_Toc97301788"/>
      <w:bookmarkStart w:id="51" w:name="_Toc98748723"/>
      <w:bookmarkStart w:id="52" w:name="_Toc98759133"/>
      <w:r w:rsidRPr="00583126">
        <w:t>Commercial Risks</w:t>
      </w:r>
      <w:bookmarkEnd w:id="50"/>
      <w:bookmarkEnd w:id="51"/>
      <w:bookmarkEnd w:id="52"/>
    </w:p>
    <w:p w14:paraId="0E8ED054" w14:textId="08CBC903" w:rsidR="00583126" w:rsidRPr="00583126" w:rsidRDefault="00583126" w:rsidP="00583126">
      <w:pPr>
        <w:pStyle w:val="BodyText"/>
      </w:pPr>
      <w:r>
        <w:t>The following commercial risks have been identified:</w:t>
      </w:r>
    </w:p>
    <w:p w14:paraId="470C2B60" w14:textId="77777777" w:rsidR="00B05774" w:rsidRPr="002B0144" w:rsidRDefault="00B05774" w:rsidP="00B05774">
      <w:pPr>
        <w:pStyle w:val="ListBullet"/>
      </w:pPr>
      <w:r w:rsidRPr="002B0144">
        <w:t>Values included for the decant plan are indicative until procurement deal is signed</w:t>
      </w:r>
    </w:p>
    <w:p w14:paraId="38E8DD97" w14:textId="3D968D22" w:rsidR="00B05774" w:rsidRDefault="00FD6E09" w:rsidP="00FD6E09">
      <w:pPr>
        <w:pStyle w:val="ListBullet"/>
      </w:pPr>
      <w:r w:rsidRPr="00FD6E09">
        <w:t>Risk calculated at 5% for change-risk due to the contractual agreements being in place</w:t>
      </w:r>
      <w:r w:rsidR="00B05774" w:rsidRPr="002B0144">
        <w:t xml:space="preserve">.  </w:t>
      </w:r>
    </w:p>
    <w:p w14:paraId="53B11ADB" w14:textId="0CDA4B22" w:rsidR="00FD6E09" w:rsidRDefault="00FD6E09" w:rsidP="00FD6E09">
      <w:pPr>
        <w:pStyle w:val="ListBullet"/>
      </w:pPr>
      <w:r>
        <w:t>Contingency allocations within the ‘decant’ works are £0.3m.</w:t>
      </w:r>
    </w:p>
    <w:p w14:paraId="2D810668" w14:textId="4D86D069" w:rsidR="00FD6E09" w:rsidRPr="002B0144" w:rsidRDefault="00FD6E09" w:rsidP="00FD6E09">
      <w:pPr>
        <w:pStyle w:val="ListBullet"/>
      </w:pPr>
      <w:r>
        <w:t>OB and Contractors risk built into the GMP from John Grahams.</w:t>
      </w:r>
    </w:p>
    <w:p w14:paraId="5889B562" w14:textId="77777777" w:rsidR="00B05774" w:rsidRPr="002B0144" w:rsidRDefault="00B05774" w:rsidP="00B05774">
      <w:pPr>
        <w:pStyle w:val="ListBullet"/>
      </w:pPr>
      <w:r w:rsidRPr="002B0144">
        <w:t>Time delays in delivery of build – need to ensure contract includes penalties / clauses</w:t>
      </w:r>
    </w:p>
    <w:p w14:paraId="36004E0A" w14:textId="77777777" w:rsidR="00B05774" w:rsidRPr="002B0144" w:rsidRDefault="00B05774" w:rsidP="00B05774">
      <w:pPr>
        <w:pStyle w:val="ListBullet"/>
      </w:pPr>
      <w:r w:rsidRPr="002B0144">
        <w:t>Pandem</w:t>
      </w:r>
      <w:bookmarkStart w:id="53" w:name="_GoBack"/>
      <w:r w:rsidRPr="002B0144">
        <w:t xml:space="preserve">ics </w:t>
      </w:r>
      <w:bookmarkEnd w:id="53"/>
      <w:r w:rsidRPr="002B0144">
        <w:t xml:space="preserve">– for example </w:t>
      </w:r>
      <w:proofErr w:type="spellStart"/>
      <w:r w:rsidRPr="002B0144">
        <w:t>Covid</w:t>
      </w:r>
      <w:proofErr w:type="spellEnd"/>
      <w:r w:rsidRPr="002B0144">
        <w:t xml:space="preserve"> 19 has brought about the need to closedown construction and slowdown of economy.</w:t>
      </w:r>
    </w:p>
    <w:p w14:paraId="30B5B780" w14:textId="77777777" w:rsidR="00583126" w:rsidRPr="002B0144" w:rsidRDefault="00583126" w:rsidP="00583126">
      <w:pPr>
        <w:pStyle w:val="ListBullet"/>
        <w:numPr>
          <w:ilvl w:val="0"/>
          <w:numId w:val="0"/>
        </w:numPr>
        <w:ind w:left="794"/>
      </w:pPr>
      <w:r>
        <w:t>Further information can be found in the FBC.</w:t>
      </w:r>
    </w:p>
    <w:p w14:paraId="63C9018A" w14:textId="77777777" w:rsidR="00B05774" w:rsidRPr="002B0144" w:rsidRDefault="00B05774" w:rsidP="00B05774">
      <w:pPr>
        <w:spacing w:after="200" w:line="276" w:lineRule="auto"/>
        <w:rPr>
          <w:rFonts w:asciiTheme="majorHAnsi" w:hAnsiTheme="majorHAnsi" w:cs="Arial"/>
          <w:sz w:val="22"/>
        </w:rPr>
      </w:pPr>
      <w:r w:rsidRPr="002B0144">
        <w:rPr>
          <w:rFonts w:asciiTheme="majorHAnsi" w:hAnsiTheme="majorHAnsi" w:cs="Arial"/>
          <w:sz w:val="22"/>
        </w:rPr>
        <w:br w:type="page"/>
      </w:r>
    </w:p>
    <w:p w14:paraId="314CEDAA" w14:textId="378DDD73" w:rsidR="00B05774" w:rsidRPr="006721A7" w:rsidRDefault="00B05774" w:rsidP="006721A7">
      <w:pPr>
        <w:pStyle w:val="Heading1"/>
      </w:pPr>
      <w:bookmarkStart w:id="54" w:name="_Toc99487220"/>
      <w:bookmarkStart w:id="55" w:name="_Toc99491051"/>
      <w:bookmarkStart w:id="56" w:name="_Toc99530315"/>
      <w:bookmarkStart w:id="57" w:name="_Toc100179357"/>
      <w:r w:rsidRPr="006721A7">
        <w:lastRenderedPageBreak/>
        <w:t xml:space="preserve">Commercial Case - </w:t>
      </w:r>
      <w:bookmarkEnd w:id="54"/>
      <w:bookmarkEnd w:id="55"/>
      <w:bookmarkEnd w:id="56"/>
      <w:r w:rsidR="00583126">
        <w:t>Summary</w:t>
      </w:r>
      <w:bookmarkEnd w:id="57"/>
    </w:p>
    <w:p w14:paraId="6F466720" w14:textId="77777777" w:rsidR="00B05774" w:rsidRPr="006721A7" w:rsidRDefault="00B05774" w:rsidP="006721A7">
      <w:pPr>
        <w:pStyle w:val="Heading2"/>
      </w:pPr>
      <w:bookmarkStart w:id="58" w:name="_Toc98748727"/>
      <w:bookmarkStart w:id="59" w:name="_Toc98759137"/>
      <w:r w:rsidRPr="006721A7">
        <w:t>Procurement Route</w:t>
      </w:r>
      <w:bookmarkEnd w:id="58"/>
      <w:bookmarkEnd w:id="59"/>
    </w:p>
    <w:p w14:paraId="7AEF24B1" w14:textId="77777777" w:rsidR="00B05774" w:rsidRPr="002B0144" w:rsidRDefault="00B05774" w:rsidP="00B05774">
      <w:pPr>
        <w:pStyle w:val="Heading3"/>
      </w:pPr>
      <w:r w:rsidRPr="002B0144">
        <w:t xml:space="preserve">Rationale for Using the </w:t>
      </w:r>
      <w:proofErr w:type="spellStart"/>
      <w:r w:rsidRPr="002B0144">
        <w:t>Pagabo</w:t>
      </w:r>
      <w:proofErr w:type="spellEnd"/>
      <w:r w:rsidRPr="002B0144">
        <w:t xml:space="preserve"> Framework</w:t>
      </w:r>
    </w:p>
    <w:p w14:paraId="435F940F" w14:textId="12B8CBB4" w:rsidR="00B05774" w:rsidRPr="002B0144" w:rsidRDefault="00B05774" w:rsidP="00B05774">
      <w:pPr>
        <w:pStyle w:val="BodyText"/>
      </w:pPr>
      <w:r w:rsidRPr="002B0144">
        <w:t>Following a meeting on 17</w:t>
      </w:r>
      <w:r w:rsidRPr="00583126">
        <w:rPr>
          <w:vertAlign w:val="superscript"/>
        </w:rPr>
        <w:t>th</w:t>
      </w:r>
      <w:r w:rsidR="00583126">
        <w:t xml:space="preserve"> </w:t>
      </w:r>
      <w:r w:rsidRPr="002B0144">
        <w:t xml:space="preserve">June 2021 </w:t>
      </w:r>
      <w:r w:rsidR="006721A7">
        <w:t>between the Trust</w:t>
      </w:r>
      <w:r w:rsidRPr="002B0144">
        <w:t xml:space="preserve"> and NHSEI</w:t>
      </w:r>
      <w:r w:rsidR="006721A7">
        <w:t xml:space="preserve">, </w:t>
      </w:r>
      <w:r w:rsidRPr="002B0144">
        <w:t xml:space="preserve">the Trust were again asked to provide additional information to justify the use of the </w:t>
      </w:r>
      <w:proofErr w:type="spellStart"/>
      <w:r w:rsidRPr="002B0144">
        <w:t>Pagabo</w:t>
      </w:r>
      <w:proofErr w:type="spellEnd"/>
      <w:r w:rsidRPr="002B0144">
        <w:t xml:space="preserve"> Framework as opposed to the P2020 (ProCure23) route.</w:t>
      </w:r>
    </w:p>
    <w:p w14:paraId="44BFE3BB" w14:textId="0BC148BF" w:rsidR="00B05774" w:rsidRPr="002B0144" w:rsidRDefault="00B05774" w:rsidP="00B05774">
      <w:pPr>
        <w:pStyle w:val="BodyText"/>
      </w:pPr>
      <w:r w:rsidRPr="002B0144">
        <w:t>The Trust has previously utilised the P22 framework on a maternity project at Lincoln County Hospital.  Sadly, the project had a variety of issues with the appointed provider and ultimately ended up in litigation with them.  When the Trust was evaluating the procurement route for the Pilgrim ED, it did look extensively at the P22 contract.  On P22, there was a choice of 6 providers.  An open and honest conversation was held with the then acting Procure 2020 Project Manager, to look at the commercial links between suppliers on the framework and the likelihood of bids being received.  The overall feeling was that the previous contractor, with whom the Trust had had problems, were highly likely not to submit a bid, leaving a choice of 5 suppliers who potentially might.  The acting Procure 2020 Project Manager described some of the suppliers as having good relationships with that provider and therefore he raised the question that some of these suppliers may have a reluctance to want to bid on this project and work with ULHT.  Although we had no firm evidence of this, it was an important consideration for the team when deciding on a commercially sound procurement route.</w:t>
      </w:r>
    </w:p>
    <w:p w14:paraId="10906670" w14:textId="77777777" w:rsidR="00B05774" w:rsidRPr="002B0144" w:rsidRDefault="00B05774" w:rsidP="00B05774">
      <w:pPr>
        <w:pStyle w:val="BodyText"/>
      </w:pPr>
      <w:r w:rsidRPr="002B0144">
        <w:t xml:space="preserve">The Trust looked at carrying out an open tender by itself for the work, but also looked at whether there were other frameworks potentially available.  As the Trust had carried out a lot of successful contracts on the </w:t>
      </w:r>
      <w:proofErr w:type="spellStart"/>
      <w:r w:rsidRPr="002B0144">
        <w:t>Pagabo</w:t>
      </w:r>
      <w:proofErr w:type="spellEnd"/>
      <w:r w:rsidRPr="002B0144">
        <w:t xml:space="preserve"> framework throughout </w:t>
      </w:r>
      <w:proofErr w:type="spellStart"/>
      <w:r w:rsidRPr="002B0144">
        <w:t>Covid</w:t>
      </w:r>
      <w:proofErr w:type="spellEnd"/>
      <w:r w:rsidRPr="002B0144">
        <w:t xml:space="preserve">, the </w:t>
      </w:r>
      <w:proofErr w:type="spellStart"/>
      <w:r w:rsidRPr="002B0144">
        <w:t>Pagabo</w:t>
      </w:r>
      <w:proofErr w:type="spellEnd"/>
      <w:r w:rsidRPr="002B0144">
        <w:t xml:space="preserve"> Major Works framework was looked at.  The table below lists the number of suppliers the Trust would be able to ask to bid on the P22 framework and the </w:t>
      </w:r>
      <w:proofErr w:type="spellStart"/>
      <w:r w:rsidRPr="002B0144">
        <w:t>Pagabo</w:t>
      </w:r>
      <w:proofErr w:type="spellEnd"/>
      <w:r w:rsidRPr="002B0144">
        <w:t xml:space="preserve"> Framework:</w:t>
      </w:r>
    </w:p>
    <w:tbl>
      <w:tblPr>
        <w:tblStyle w:val="TurnTown"/>
        <w:tblW w:w="8448" w:type="dxa"/>
        <w:tblInd w:w="794" w:type="dxa"/>
        <w:tblLook w:val="04A0" w:firstRow="1" w:lastRow="0" w:firstColumn="1" w:lastColumn="0" w:noHBand="0" w:noVBand="1"/>
      </w:tblPr>
      <w:tblGrid>
        <w:gridCol w:w="2829"/>
        <w:gridCol w:w="2813"/>
        <w:gridCol w:w="2806"/>
      </w:tblGrid>
      <w:tr w:rsidR="00B05774" w:rsidRPr="002B0144" w14:paraId="6E24A477" w14:textId="77777777" w:rsidTr="00D13AA1">
        <w:trPr>
          <w:cnfStyle w:val="100000000000" w:firstRow="1" w:lastRow="0" w:firstColumn="0" w:lastColumn="0" w:oddVBand="0" w:evenVBand="0" w:oddHBand="0" w:evenHBand="0" w:firstRowFirstColumn="0" w:firstRowLastColumn="0" w:lastRowFirstColumn="0" w:lastRowLastColumn="0"/>
        </w:trPr>
        <w:tc>
          <w:tcPr>
            <w:tcW w:w="3080" w:type="dxa"/>
            <w:vAlign w:val="center"/>
          </w:tcPr>
          <w:p w14:paraId="0EB68093" w14:textId="77777777" w:rsidR="00B05774" w:rsidRPr="002B0144" w:rsidRDefault="00B05774" w:rsidP="00D13AA1">
            <w:pPr>
              <w:pStyle w:val="BodyText"/>
              <w:spacing w:after="0"/>
              <w:ind w:left="0"/>
              <w:rPr>
                <w:b/>
                <w:color w:val="FFFFFF"/>
              </w:rPr>
            </w:pPr>
            <w:r w:rsidRPr="002B0144">
              <w:rPr>
                <w:b/>
                <w:color w:val="FFFFFF"/>
              </w:rPr>
              <w:t>Supplier</w:t>
            </w:r>
          </w:p>
        </w:tc>
        <w:tc>
          <w:tcPr>
            <w:tcW w:w="3081" w:type="dxa"/>
            <w:vAlign w:val="center"/>
          </w:tcPr>
          <w:p w14:paraId="0A6F4F7D" w14:textId="77777777" w:rsidR="00B05774" w:rsidRPr="002B0144" w:rsidRDefault="00B05774" w:rsidP="00D13AA1">
            <w:pPr>
              <w:pStyle w:val="BodyText"/>
              <w:spacing w:after="0"/>
              <w:ind w:left="0"/>
              <w:rPr>
                <w:b/>
                <w:color w:val="FFFFFF"/>
              </w:rPr>
            </w:pPr>
            <w:r w:rsidRPr="002B0144">
              <w:rPr>
                <w:b/>
                <w:color w:val="FFFFFF"/>
              </w:rPr>
              <w:t>P22</w:t>
            </w:r>
          </w:p>
        </w:tc>
        <w:tc>
          <w:tcPr>
            <w:tcW w:w="3081" w:type="dxa"/>
            <w:vAlign w:val="center"/>
          </w:tcPr>
          <w:p w14:paraId="6B4917D8" w14:textId="77777777" w:rsidR="00B05774" w:rsidRPr="002B0144" w:rsidRDefault="00B05774" w:rsidP="00D13AA1">
            <w:pPr>
              <w:pStyle w:val="BodyText"/>
              <w:spacing w:after="0"/>
              <w:ind w:left="0"/>
              <w:rPr>
                <w:b/>
                <w:color w:val="FFFFFF"/>
              </w:rPr>
            </w:pPr>
            <w:proofErr w:type="spellStart"/>
            <w:r w:rsidRPr="002B0144">
              <w:rPr>
                <w:b/>
                <w:color w:val="FFFFFF"/>
              </w:rPr>
              <w:t>Pagabo</w:t>
            </w:r>
            <w:proofErr w:type="spellEnd"/>
          </w:p>
        </w:tc>
      </w:tr>
      <w:tr w:rsidR="00B05774" w:rsidRPr="002B0144" w14:paraId="18FC6C96"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0EC651C2" w14:textId="77777777" w:rsidR="00B05774" w:rsidRPr="002B0144" w:rsidRDefault="00B05774" w:rsidP="00D13AA1">
            <w:pPr>
              <w:pStyle w:val="BodyText"/>
              <w:spacing w:after="0"/>
              <w:ind w:left="0"/>
            </w:pPr>
            <w:r w:rsidRPr="002B0144">
              <w:t>ISG</w:t>
            </w:r>
          </w:p>
        </w:tc>
        <w:tc>
          <w:tcPr>
            <w:tcW w:w="3081" w:type="dxa"/>
          </w:tcPr>
          <w:p w14:paraId="693B41F0" w14:textId="77777777" w:rsidR="00B05774" w:rsidRPr="002B0144" w:rsidRDefault="00B05774" w:rsidP="00D13AA1">
            <w:pPr>
              <w:pStyle w:val="BodyText"/>
              <w:spacing w:after="0"/>
              <w:ind w:left="0"/>
            </w:pPr>
          </w:p>
        </w:tc>
        <w:tc>
          <w:tcPr>
            <w:tcW w:w="3081" w:type="dxa"/>
          </w:tcPr>
          <w:p w14:paraId="215D7273" w14:textId="77777777" w:rsidR="00B05774" w:rsidRPr="002B0144" w:rsidRDefault="00B05774" w:rsidP="00D13AA1">
            <w:pPr>
              <w:pStyle w:val="BodyText"/>
              <w:spacing w:after="0"/>
              <w:ind w:left="0"/>
            </w:pPr>
            <w:r w:rsidRPr="002B0144">
              <w:t>x</w:t>
            </w:r>
          </w:p>
        </w:tc>
      </w:tr>
      <w:tr w:rsidR="00B05774" w:rsidRPr="002B0144" w14:paraId="1CFB60F8" w14:textId="77777777" w:rsidTr="00D13AA1">
        <w:trPr>
          <w:cnfStyle w:val="000000010000" w:firstRow="0" w:lastRow="0" w:firstColumn="0" w:lastColumn="0" w:oddVBand="0" w:evenVBand="0" w:oddHBand="0" w:evenHBand="1" w:firstRowFirstColumn="0" w:firstRowLastColumn="0" w:lastRowFirstColumn="0" w:lastRowLastColumn="0"/>
        </w:trPr>
        <w:tc>
          <w:tcPr>
            <w:tcW w:w="3080" w:type="dxa"/>
          </w:tcPr>
          <w:p w14:paraId="26DE82EC" w14:textId="77777777" w:rsidR="00B05774" w:rsidRPr="002B0144" w:rsidRDefault="00B05774" w:rsidP="00D13AA1">
            <w:pPr>
              <w:pStyle w:val="BodyText"/>
              <w:spacing w:after="0"/>
              <w:ind w:left="0"/>
            </w:pPr>
            <w:r w:rsidRPr="002B0144">
              <w:t>Morgan Sindall</w:t>
            </w:r>
          </w:p>
        </w:tc>
        <w:tc>
          <w:tcPr>
            <w:tcW w:w="3081" w:type="dxa"/>
          </w:tcPr>
          <w:p w14:paraId="415155B3" w14:textId="77777777" w:rsidR="00B05774" w:rsidRPr="002B0144" w:rsidRDefault="00B05774" w:rsidP="00D13AA1">
            <w:pPr>
              <w:pStyle w:val="BodyText"/>
              <w:spacing w:after="0"/>
              <w:ind w:left="0"/>
            </w:pPr>
          </w:p>
        </w:tc>
        <w:tc>
          <w:tcPr>
            <w:tcW w:w="3081" w:type="dxa"/>
          </w:tcPr>
          <w:p w14:paraId="6851962E" w14:textId="77777777" w:rsidR="00B05774" w:rsidRPr="002B0144" w:rsidRDefault="00B05774" w:rsidP="00D13AA1">
            <w:pPr>
              <w:pStyle w:val="BodyText"/>
              <w:spacing w:after="0"/>
              <w:ind w:left="0"/>
            </w:pPr>
            <w:r w:rsidRPr="002B0144">
              <w:t>x</w:t>
            </w:r>
          </w:p>
        </w:tc>
      </w:tr>
      <w:tr w:rsidR="00B05774" w:rsidRPr="002B0144" w14:paraId="04493605"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72C3C00A" w14:textId="77777777" w:rsidR="00B05774" w:rsidRPr="002B0144" w:rsidRDefault="00B05774" w:rsidP="00D13AA1">
            <w:pPr>
              <w:pStyle w:val="BodyText"/>
              <w:spacing w:after="0"/>
              <w:ind w:left="0"/>
            </w:pPr>
            <w:r w:rsidRPr="002B0144">
              <w:t xml:space="preserve">Sir Robert </w:t>
            </w:r>
            <w:proofErr w:type="spellStart"/>
            <w:r w:rsidRPr="002B0144">
              <w:t>McAlpine</w:t>
            </w:r>
            <w:proofErr w:type="spellEnd"/>
          </w:p>
        </w:tc>
        <w:tc>
          <w:tcPr>
            <w:tcW w:w="3081" w:type="dxa"/>
          </w:tcPr>
          <w:p w14:paraId="5AAB3771" w14:textId="77777777" w:rsidR="00B05774" w:rsidRPr="002B0144" w:rsidRDefault="00B05774" w:rsidP="00D13AA1">
            <w:pPr>
              <w:pStyle w:val="BodyText"/>
              <w:spacing w:after="0"/>
              <w:ind w:left="0"/>
            </w:pPr>
            <w:r w:rsidRPr="002B0144">
              <w:t>X – joint venture with VINCI</w:t>
            </w:r>
          </w:p>
        </w:tc>
        <w:tc>
          <w:tcPr>
            <w:tcW w:w="3081" w:type="dxa"/>
          </w:tcPr>
          <w:p w14:paraId="757AD4F8" w14:textId="77777777" w:rsidR="00B05774" w:rsidRPr="002B0144" w:rsidRDefault="00B05774" w:rsidP="00D13AA1">
            <w:pPr>
              <w:pStyle w:val="BodyText"/>
              <w:spacing w:after="0"/>
              <w:ind w:left="0"/>
            </w:pPr>
            <w:r w:rsidRPr="002B0144">
              <w:t>x</w:t>
            </w:r>
          </w:p>
        </w:tc>
      </w:tr>
      <w:tr w:rsidR="00B05774" w:rsidRPr="002B0144" w14:paraId="5282F628" w14:textId="77777777" w:rsidTr="00D13AA1">
        <w:trPr>
          <w:cnfStyle w:val="000000010000" w:firstRow="0" w:lastRow="0" w:firstColumn="0" w:lastColumn="0" w:oddVBand="0" w:evenVBand="0" w:oddHBand="0" w:evenHBand="1" w:firstRowFirstColumn="0" w:firstRowLastColumn="0" w:lastRowFirstColumn="0" w:lastRowLastColumn="0"/>
        </w:trPr>
        <w:tc>
          <w:tcPr>
            <w:tcW w:w="3080" w:type="dxa"/>
          </w:tcPr>
          <w:p w14:paraId="07A9FE1D" w14:textId="77777777" w:rsidR="00B05774" w:rsidRPr="002B0144" w:rsidRDefault="00B05774" w:rsidP="00D13AA1">
            <w:pPr>
              <w:pStyle w:val="BodyText"/>
              <w:spacing w:after="0"/>
              <w:ind w:left="0"/>
            </w:pPr>
            <w:r w:rsidRPr="002B0144">
              <w:t>Skanska</w:t>
            </w:r>
          </w:p>
        </w:tc>
        <w:tc>
          <w:tcPr>
            <w:tcW w:w="3081" w:type="dxa"/>
          </w:tcPr>
          <w:p w14:paraId="1F865D07" w14:textId="77777777" w:rsidR="00B05774" w:rsidRPr="002B0144" w:rsidRDefault="00B05774" w:rsidP="00D13AA1">
            <w:pPr>
              <w:pStyle w:val="BodyText"/>
              <w:spacing w:after="0"/>
              <w:ind w:left="0"/>
            </w:pPr>
          </w:p>
        </w:tc>
        <w:tc>
          <w:tcPr>
            <w:tcW w:w="3081" w:type="dxa"/>
          </w:tcPr>
          <w:p w14:paraId="00AB9BC1" w14:textId="77777777" w:rsidR="00B05774" w:rsidRPr="002B0144" w:rsidRDefault="00B05774" w:rsidP="00D13AA1">
            <w:pPr>
              <w:pStyle w:val="BodyText"/>
              <w:spacing w:after="0"/>
              <w:ind w:left="0"/>
            </w:pPr>
            <w:r w:rsidRPr="002B0144">
              <w:t>x</w:t>
            </w:r>
          </w:p>
        </w:tc>
      </w:tr>
      <w:tr w:rsidR="00B05774" w:rsidRPr="002B0144" w14:paraId="77221A83"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052A3B78" w14:textId="77777777" w:rsidR="00B05774" w:rsidRPr="002B0144" w:rsidRDefault="00B05774" w:rsidP="00D13AA1">
            <w:pPr>
              <w:pStyle w:val="BodyText"/>
              <w:spacing w:after="0"/>
              <w:ind w:left="0"/>
            </w:pPr>
            <w:r w:rsidRPr="002B0144">
              <w:t>VINCI</w:t>
            </w:r>
          </w:p>
        </w:tc>
        <w:tc>
          <w:tcPr>
            <w:tcW w:w="3081" w:type="dxa"/>
          </w:tcPr>
          <w:p w14:paraId="40382EDB" w14:textId="77777777" w:rsidR="00B05774" w:rsidRPr="002B0144" w:rsidRDefault="00B05774" w:rsidP="00D13AA1">
            <w:pPr>
              <w:pStyle w:val="BodyText"/>
              <w:spacing w:after="0"/>
              <w:ind w:left="0"/>
            </w:pPr>
            <w:r w:rsidRPr="002B0144">
              <w:t xml:space="preserve">X – joint venture with Sir Robert </w:t>
            </w:r>
            <w:proofErr w:type="spellStart"/>
            <w:r w:rsidRPr="002B0144">
              <w:t>McAlpine</w:t>
            </w:r>
            <w:proofErr w:type="spellEnd"/>
          </w:p>
        </w:tc>
        <w:tc>
          <w:tcPr>
            <w:tcW w:w="3081" w:type="dxa"/>
          </w:tcPr>
          <w:p w14:paraId="466A4D3E" w14:textId="77777777" w:rsidR="00B05774" w:rsidRPr="002B0144" w:rsidRDefault="00B05774" w:rsidP="00D13AA1">
            <w:pPr>
              <w:pStyle w:val="BodyText"/>
              <w:spacing w:after="0"/>
              <w:ind w:left="0"/>
            </w:pPr>
            <w:r w:rsidRPr="002B0144">
              <w:t>x</w:t>
            </w:r>
          </w:p>
        </w:tc>
      </w:tr>
      <w:tr w:rsidR="00B05774" w:rsidRPr="002B0144" w14:paraId="33419A79" w14:textId="77777777" w:rsidTr="00D13AA1">
        <w:trPr>
          <w:cnfStyle w:val="000000010000" w:firstRow="0" w:lastRow="0" w:firstColumn="0" w:lastColumn="0" w:oddVBand="0" w:evenVBand="0" w:oddHBand="0" w:evenHBand="1" w:firstRowFirstColumn="0" w:firstRowLastColumn="0" w:lastRowFirstColumn="0" w:lastRowLastColumn="0"/>
        </w:trPr>
        <w:tc>
          <w:tcPr>
            <w:tcW w:w="3080" w:type="dxa"/>
          </w:tcPr>
          <w:p w14:paraId="72600F5E" w14:textId="77777777" w:rsidR="00B05774" w:rsidRPr="002B0144" w:rsidRDefault="00B05774" w:rsidP="00D13AA1">
            <w:pPr>
              <w:pStyle w:val="BodyText"/>
              <w:spacing w:after="0"/>
              <w:ind w:left="0"/>
            </w:pPr>
            <w:r w:rsidRPr="002B0144">
              <w:t>Wilmot Dixon</w:t>
            </w:r>
          </w:p>
        </w:tc>
        <w:tc>
          <w:tcPr>
            <w:tcW w:w="3081" w:type="dxa"/>
          </w:tcPr>
          <w:p w14:paraId="6A3A8C0C" w14:textId="77777777" w:rsidR="00B05774" w:rsidRPr="002B0144" w:rsidRDefault="00B05774" w:rsidP="00D13AA1">
            <w:pPr>
              <w:pStyle w:val="BodyText"/>
              <w:spacing w:after="0"/>
              <w:ind w:left="0"/>
            </w:pPr>
          </w:p>
        </w:tc>
        <w:tc>
          <w:tcPr>
            <w:tcW w:w="3081" w:type="dxa"/>
          </w:tcPr>
          <w:p w14:paraId="631B8EC9" w14:textId="77777777" w:rsidR="00B05774" w:rsidRPr="002B0144" w:rsidRDefault="00B05774" w:rsidP="00D13AA1">
            <w:pPr>
              <w:pStyle w:val="BodyText"/>
              <w:spacing w:after="0"/>
              <w:ind w:left="0"/>
            </w:pPr>
            <w:r w:rsidRPr="002B0144">
              <w:t>x</w:t>
            </w:r>
          </w:p>
        </w:tc>
      </w:tr>
      <w:tr w:rsidR="00B05774" w:rsidRPr="002B0144" w14:paraId="4636DA80"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76CFEB8C" w14:textId="77777777" w:rsidR="00B05774" w:rsidRPr="002B0144" w:rsidRDefault="00B05774" w:rsidP="00D13AA1">
            <w:pPr>
              <w:pStyle w:val="BodyText"/>
              <w:spacing w:after="0"/>
              <w:ind w:left="0"/>
            </w:pPr>
            <w:r w:rsidRPr="002B0144">
              <w:t>Graham</w:t>
            </w:r>
          </w:p>
        </w:tc>
        <w:tc>
          <w:tcPr>
            <w:tcW w:w="3081" w:type="dxa"/>
          </w:tcPr>
          <w:p w14:paraId="218C40AA" w14:textId="77777777" w:rsidR="00B05774" w:rsidRPr="002B0144" w:rsidRDefault="00B05774" w:rsidP="00D13AA1">
            <w:pPr>
              <w:pStyle w:val="BodyText"/>
              <w:spacing w:after="0"/>
              <w:ind w:left="0"/>
            </w:pPr>
            <w:r w:rsidRPr="002B0144">
              <w:t>x</w:t>
            </w:r>
          </w:p>
        </w:tc>
        <w:tc>
          <w:tcPr>
            <w:tcW w:w="3081" w:type="dxa"/>
          </w:tcPr>
          <w:p w14:paraId="1C997554" w14:textId="77777777" w:rsidR="00B05774" w:rsidRPr="002B0144" w:rsidRDefault="00B05774" w:rsidP="00D13AA1">
            <w:pPr>
              <w:pStyle w:val="BodyText"/>
              <w:spacing w:after="0"/>
              <w:ind w:left="0"/>
            </w:pPr>
            <w:r w:rsidRPr="002B0144">
              <w:t>x</w:t>
            </w:r>
          </w:p>
        </w:tc>
      </w:tr>
      <w:tr w:rsidR="00B05774" w:rsidRPr="002B0144" w14:paraId="098A5F87" w14:textId="77777777" w:rsidTr="00D13AA1">
        <w:trPr>
          <w:cnfStyle w:val="000000010000" w:firstRow="0" w:lastRow="0" w:firstColumn="0" w:lastColumn="0" w:oddVBand="0" w:evenVBand="0" w:oddHBand="0" w:evenHBand="1" w:firstRowFirstColumn="0" w:firstRowLastColumn="0" w:lastRowFirstColumn="0" w:lastRowLastColumn="0"/>
        </w:trPr>
        <w:tc>
          <w:tcPr>
            <w:tcW w:w="3080" w:type="dxa"/>
          </w:tcPr>
          <w:p w14:paraId="4169492D" w14:textId="77777777" w:rsidR="00B05774" w:rsidRPr="002B0144" w:rsidRDefault="00B05774" w:rsidP="00D13AA1">
            <w:pPr>
              <w:pStyle w:val="BodyText"/>
              <w:spacing w:after="0"/>
              <w:ind w:left="0"/>
            </w:pPr>
            <w:r w:rsidRPr="002B0144">
              <w:t>Kier</w:t>
            </w:r>
          </w:p>
        </w:tc>
        <w:tc>
          <w:tcPr>
            <w:tcW w:w="3081" w:type="dxa"/>
          </w:tcPr>
          <w:p w14:paraId="7F2913AB" w14:textId="77777777" w:rsidR="00B05774" w:rsidRPr="002B0144" w:rsidRDefault="00B05774" w:rsidP="00D13AA1">
            <w:pPr>
              <w:pStyle w:val="BodyText"/>
              <w:spacing w:after="0"/>
              <w:ind w:left="0"/>
            </w:pPr>
            <w:r w:rsidRPr="002B0144">
              <w:t>x</w:t>
            </w:r>
          </w:p>
        </w:tc>
        <w:tc>
          <w:tcPr>
            <w:tcW w:w="3081" w:type="dxa"/>
          </w:tcPr>
          <w:p w14:paraId="65E47C88" w14:textId="77777777" w:rsidR="00B05774" w:rsidRPr="002B0144" w:rsidRDefault="00B05774" w:rsidP="00D13AA1">
            <w:pPr>
              <w:pStyle w:val="BodyText"/>
              <w:spacing w:after="0"/>
              <w:ind w:left="0"/>
            </w:pPr>
            <w:r w:rsidRPr="002B0144">
              <w:t>x</w:t>
            </w:r>
          </w:p>
        </w:tc>
      </w:tr>
      <w:tr w:rsidR="00B05774" w:rsidRPr="002B0144" w14:paraId="5FD365AF"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1C7F63A9" w14:textId="77777777" w:rsidR="00B05774" w:rsidRPr="002B0144" w:rsidRDefault="00B05774" w:rsidP="00D13AA1">
            <w:pPr>
              <w:pStyle w:val="BodyText"/>
              <w:spacing w:after="0"/>
              <w:ind w:left="0"/>
            </w:pPr>
            <w:r w:rsidRPr="002B0144">
              <w:t>Wates</w:t>
            </w:r>
          </w:p>
        </w:tc>
        <w:tc>
          <w:tcPr>
            <w:tcW w:w="3081" w:type="dxa"/>
          </w:tcPr>
          <w:p w14:paraId="5E1F04E9" w14:textId="77777777" w:rsidR="00B05774" w:rsidRPr="002B0144" w:rsidRDefault="00B05774" w:rsidP="00D13AA1">
            <w:pPr>
              <w:pStyle w:val="BodyText"/>
              <w:spacing w:after="0"/>
              <w:ind w:left="0"/>
            </w:pPr>
          </w:p>
        </w:tc>
        <w:tc>
          <w:tcPr>
            <w:tcW w:w="3081" w:type="dxa"/>
          </w:tcPr>
          <w:p w14:paraId="670C5986" w14:textId="77777777" w:rsidR="00B05774" w:rsidRPr="002B0144" w:rsidRDefault="00B05774" w:rsidP="00D13AA1">
            <w:pPr>
              <w:pStyle w:val="BodyText"/>
              <w:spacing w:after="0"/>
              <w:ind w:left="0"/>
            </w:pPr>
            <w:r w:rsidRPr="002B0144">
              <w:t>x</w:t>
            </w:r>
          </w:p>
        </w:tc>
      </w:tr>
      <w:tr w:rsidR="00B05774" w:rsidRPr="002B0144" w14:paraId="5598918A" w14:textId="77777777" w:rsidTr="00D13AA1">
        <w:trPr>
          <w:cnfStyle w:val="000000010000" w:firstRow="0" w:lastRow="0" w:firstColumn="0" w:lastColumn="0" w:oddVBand="0" w:evenVBand="0" w:oddHBand="0" w:evenHBand="1" w:firstRowFirstColumn="0" w:firstRowLastColumn="0" w:lastRowFirstColumn="0" w:lastRowLastColumn="0"/>
        </w:trPr>
        <w:tc>
          <w:tcPr>
            <w:tcW w:w="3080" w:type="dxa"/>
          </w:tcPr>
          <w:p w14:paraId="4BF0DC04" w14:textId="77777777" w:rsidR="00B05774" w:rsidRPr="002B0144" w:rsidRDefault="00B05774" w:rsidP="00D13AA1">
            <w:pPr>
              <w:pStyle w:val="BodyText"/>
              <w:spacing w:after="0"/>
              <w:ind w:left="0"/>
            </w:pPr>
            <w:r w:rsidRPr="002B0144">
              <w:t>Interserve</w:t>
            </w:r>
          </w:p>
        </w:tc>
        <w:tc>
          <w:tcPr>
            <w:tcW w:w="3081" w:type="dxa"/>
          </w:tcPr>
          <w:p w14:paraId="72355F70" w14:textId="77777777" w:rsidR="00B05774" w:rsidRPr="002B0144" w:rsidRDefault="00B05774" w:rsidP="00D13AA1">
            <w:pPr>
              <w:pStyle w:val="BodyText"/>
              <w:spacing w:after="0"/>
              <w:ind w:left="0"/>
            </w:pPr>
            <w:r w:rsidRPr="002B0144">
              <w:t>x</w:t>
            </w:r>
          </w:p>
        </w:tc>
        <w:tc>
          <w:tcPr>
            <w:tcW w:w="3081" w:type="dxa"/>
          </w:tcPr>
          <w:p w14:paraId="049B51AA" w14:textId="77777777" w:rsidR="00B05774" w:rsidRPr="002B0144" w:rsidRDefault="00B05774" w:rsidP="00D13AA1">
            <w:pPr>
              <w:pStyle w:val="BodyText"/>
              <w:spacing w:after="0"/>
              <w:ind w:left="0"/>
            </w:pPr>
          </w:p>
        </w:tc>
      </w:tr>
      <w:tr w:rsidR="00B05774" w:rsidRPr="002B0144" w14:paraId="6C96C6E0"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59145078" w14:textId="77777777" w:rsidR="00B05774" w:rsidRPr="002B0144" w:rsidRDefault="00B05774" w:rsidP="00D13AA1">
            <w:pPr>
              <w:pStyle w:val="BodyText"/>
              <w:spacing w:after="0"/>
              <w:ind w:left="0"/>
            </w:pPr>
            <w:proofErr w:type="spellStart"/>
            <w:r w:rsidRPr="002B0144">
              <w:t>Galliford</w:t>
            </w:r>
            <w:proofErr w:type="spellEnd"/>
            <w:r w:rsidRPr="002B0144">
              <w:t xml:space="preserve"> Try</w:t>
            </w:r>
          </w:p>
        </w:tc>
        <w:tc>
          <w:tcPr>
            <w:tcW w:w="3081" w:type="dxa"/>
          </w:tcPr>
          <w:p w14:paraId="7B5FF6AA" w14:textId="77777777" w:rsidR="00B05774" w:rsidRPr="002B0144" w:rsidRDefault="00B05774" w:rsidP="00D13AA1">
            <w:pPr>
              <w:pStyle w:val="BodyText"/>
              <w:spacing w:after="0"/>
              <w:ind w:left="0"/>
            </w:pPr>
            <w:r w:rsidRPr="002B0144">
              <w:t>x</w:t>
            </w:r>
          </w:p>
        </w:tc>
        <w:tc>
          <w:tcPr>
            <w:tcW w:w="3081" w:type="dxa"/>
          </w:tcPr>
          <w:p w14:paraId="2B86C741" w14:textId="77777777" w:rsidR="00B05774" w:rsidRPr="002B0144" w:rsidRDefault="00B05774" w:rsidP="00D13AA1">
            <w:pPr>
              <w:pStyle w:val="BodyText"/>
              <w:spacing w:after="0"/>
              <w:ind w:left="0"/>
            </w:pPr>
          </w:p>
        </w:tc>
      </w:tr>
      <w:tr w:rsidR="00B05774" w:rsidRPr="002B0144" w14:paraId="3A79F743" w14:textId="77777777" w:rsidTr="00D13AA1">
        <w:trPr>
          <w:cnfStyle w:val="000000010000" w:firstRow="0" w:lastRow="0" w:firstColumn="0" w:lastColumn="0" w:oddVBand="0" w:evenVBand="0" w:oddHBand="0" w:evenHBand="1" w:firstRowFirstColumn="0" w:firstRowLastColumn="0" w:lastRowFirstColumn="0" w:lastRowLastColumn="0"/>
        </w:trPr>
        <w:tc>
          <w:tcPr>
            <w:tcW w:w="3080" w:type="dxa"/>
          </w:tcPr>
          <w:p w14:paraId="6F587D67" w14:textId="77777777" w:rsidR="00B05774" w:rsidRPr="002B0144" w:rsidRDefault="00B05774" w:rsidP="00D13AA1">
            <w:pPr>
              <w:pStyle w:val="BodyText"/>
              <w:spacing w:after="0"/>
              <w:ind w:left="0"/>
            </w:pPr>
            <w:r w:rsidRPr="002B0144">
              <w:lastRenderedPageBreak/>
              <w:t>BAM</w:t>
            </w:r>
          </w:p>
        </w:tc>
        <w:tc>
          <w:tcPr>
            <w:tcW w:w="3081" w:type="dxa"/>
          </w:tcPr>
          <w:p w14:paraId="30CFC657" w14:textId="77777777" w:rsidR="00B05774" w:rsidRPr="002B0144" w:rsidRDefault="00B05774" w:rsidP="00D13AA1">
            <w:pPr>
              <w:pStyle w:val="BodyText"/>
              <w:spacing w:after="0"/>
              <w:ind w:left="0"/>
            </w:pPr>
            <w:r w:rsidRPr="002B0144">
              <w:t>x</w:t>
            </w:r>
          </w:p>
        </w:tc>
        <w:tc>
          <w:tcPr>
            <w:tcW w:w="3081" w:type="dxa"/>
          </w:tcPr>
          <w:p w14:paraId="2DF8BD11" w14:textId="77777777" w:rsidR="00B05774" w:rsidRPr="002B0144" w:rsidRDefault="00B05774" w:rsidP="00D13AA1">
            <w:pPr>
              <w:pStyle w:val="BodyText"/>
              <w:spacing w:after="0"/>
              <w:ind w:left="0"/>
            </w:pPr>
          </w:p>
        </w:tc>
      </w:tr>
      <w:tr w:rsidR="00B05774" w:rsidRPr="002B0144" w14:paraId="075A7CFF" w14:textId="77777777" w:rsidTr="00D13AA1">
        <w:trPr>
          <w:cnfStyle w:val="000000100000" w:firstRow="0" w:lastRow="0" w:firstColumn="0" w:lastColumn="0" w:oddVBand="0" w:evenVBand="0" w:oddHBand="1" w:evenHBand="0" w:firstRowFirstColumn="0" w:firstRowLastColumn="0" w:lastRowFirstColumn="0" w:lastRowLastColumn="0"/>
        </w:trPr>
        <w:tc>
          <w:tcPr>
            <w:tcW w:w="3080" w:type="dxa"/>
          </w:tcPr>
          <w:p w14:paraId="740FA71E" w14:textId="77777777" w:rsidR="00B05774" w:rsidRPr="002B0144" w:rsidRDefault="00B05774" w:rsidP="00D13AA1">
            <w:pPr>
              <w:pStyle w:val="BodyText"/>
              <w:spacing w:after="0"/>
              <w:ind w:left="0"/>
              <w:rPr>
                <w:b/>
                <w:bCs/>
              </w:rPr>
            </w:pPr>
            <w:r w:rsidRPr="002B0144">
              <w:rPr>
                <w:b/>
                <w:bCs/>
              </w:rPr>
              <w:t>Total Potential Bidders</w:t>
            </w:r>
          </w:p>
        </w:tc>
        <w:tc>
          <w:tcPr>
            <w:tcW w:w="3081" w:type="dxa"/>
          </w:tcPr>
          <w:p w14:paraId="178B2BAD" w14:textId="77777777" w:rsidR="00B05774" w:rsidRPr="002B0144" w:rsidRDefault="00B05774" w:rsidP="00D13AA1">
            <w:pPr>
              <w:pStyle w:val="BodyText"/>
              <w:spacing w:after="0"/>
              <w:ind w:left="0"/>
              <w:rPr>
                <w:b/>
                <w:bCs/>
              </w:rPr>
            </w:pPr>
            <w:r w:rsidRPr="002B0144">
              <w:rPr>
                <w:b/>
                <w:bCs/>
              </w:rPr>
              <w:t>6</w:t>
            </w:r>
          </w:p>
        </w:tc>
        <w:tc>
          <w:tcPr>
            <w:tcW w:w="3081" w:type="dxa"/>
          </w:tcPr>
          <w:p w14:paraId="51175667" w14:textId="77777777" w:rsidR="00B05774" w:rsidRPr="002B0144" w:rsidRDefault="00B05774" w:rsidP="00D13AA1">
            <w:pPr>
              <w:pStyle w:val="BodyText"/>
              <w:spacing w:after="0"/>
              <w:ind w:left="0"/>
              <w:rPr>
                <w:b/>
                <w:bCs/>
              </w:rPr>
            </w:pPr>
            <w:r w:rsidRPr="002B0144">
              <w:rPr>
                <w:b/>
                <w:bCs/>
              </w:rPr>
              <w:t>9</w:t>
            </w:r>
          </w:p>
        </w:tc>
      </w:tr>
    </w:tbl>
    <w:p w14:paraId="3579F25E" w14:textId="77777777" w:rsidR="00B05774" w:rsidRPr="002B0144" w:rsidRDefault="00B05774" w:rsidP="00B05774">
      <w:pPr>
        <w:rPr>
          <w:rFonts w:eastAsia="Times New Roman" w:cs="Times New Roman"/>
          <w:szCs w:val="24"/>
          <w:lang w:eastAsia="en-GB"/>
        </w:rPr>
      </w:pPr>
    </w:p>
    <w:p w14:paraId="2253CEAD" w14:textId="77777777" w:rsidR="00B05774" w:rsidRPr="002B0144" w:rsidRDefault="00B05774" w:rsidP="00B05774">
      <w:pPr>
        <w:pStyle w:val="BodyText"/>
      </w:pPr>
      <w:r w:rsidRPr="002B0144">
        <w:t xml:space="preserve">The P22 Framework had 6 suppliers and the </w:t>
      </w:r>
      <w:proofErr w:type="spellStart"/>
      <w:r w:rsidRPr="002B0144">
        <w:t>Pagabo</w:t>
      </w:r>
      <w:proofErr w:type="spellEnd"/>
      <w:r w:rsidRPr="002B0144">
        <w:t xml:space="preserve"> Framework had 9 suppliers.  The Trust suspected it was highly likely that the provider with whom the Trust had had difficulties would not bid for this project, which dropped P22 to 5 possible suppliers, and </w:t>
      </w:r>
      <w:proofErr w:type="spellStart"/>
      <w:r w:rsidRPr="002B0144">
        <w:t>Pagabo</w:t>
      </w:r>
      <w:proofErr w:type="spellEnd"/>
      <w:r w:rsidRPr="002B0144">
        <w:t xml:space="preserve"> to 8.  The procurement team are hugely experienced with bids of this type and size and all of the Senior Procurement Team are Chartered Members of CIPS and concern was raised about only 5 potential suppliers being on the P22 framework.  Ideally, to demonstrate good value for money and show good competition, the Trust would be aiming to get 4 good bid responses as a minimum for this project.  This would mean it would need an 80% response rate from the P22 suppliers, but a 50% response rate if it used </w:t>
      </w:r>
      <w:proofErr w:type="spellStart"/>
      <w:r w:rsidRPr="002B0144">
        <w:t>Pagabo</w:t>
      </w:r>
      <w:proofErr w:type="spellEnd"/>
      <w:r w:rsidRPr="002B0144">
        <w:t xml:space="preserve"> to achieve the target.  </w:t>
      </w:r>
    </w:p>
    <w:p w14:paraId="042C841D" w14:textId="65AA19D6" w:rsidR="00B05774" w:rsidRPr="002B0144" w:rsidRDefault="00B05774" w:rsidP="00B05774">
      <w:pPr>
        <w:pStyle w:val="BodyText"/>
      </w:pPr>
      <w:r w:rsidRPr="002B0144">
        <w:t xml:space="preserve">As part of the decision-making process, the Trust carried out a risk assessment to look at how likely it was that it would receive the minimum 4 bids it required from each of the frameworks.  For the purposes of the analysis, it removed the provider it had had difficulties with from the equation as it did not believe they would bid.  This meant that P22 had 5 suppliers and </w:t>
      </w:r>
      <w:proofErr w:type="spellStart"/>
      <w:r w:rsidRPr="002B0144">
        <w:t>Pagabo</w:t>
      </w:r>
      <w:proofErr w:type="spellEnd"/>
      <w:r w:rsidRPr="002B0144">
        <w:t xml:space="preserve"> had 8.  The Trust analysed the likely risk of it not being able to get to the number of bids it targeted - 4.  With P22, it needed to hit a return rate of 80% from the framework to meet the target of 4 bids.  This is a very ambitious target for a framework return.  </w:t>
      </w:r>
      <w:r w:rsidR="006721A7">
        <w:t xml:space="preserve">The Trust </w:t>
      </w:r>
      <w:r w:rsidRPr="002B0144">
        <w:t>run at a framework response of around 52% (considering both internal and external frameworks</w:t>
      </w:r>
      <w:r w:rsidR="00B036D1" w:rsidRPr="002B0144">
        <w:t>)</w:t>
      </w:r>
      <w:r w:rsidR="00B036D1">
        <w:t xml:space="preserve"> and</w:t>
      </w:r>
      <w:r w:rsidR="006721A7">
        <w:t xml:space="preserve"> </w:t>
      </w:r>
      <w:r w:rsidRPr="002B0144">
        <w:t xml:space="preserve">would have been looking at a significant uplift to hit its target.  For </w:t>
      </w:r>
      <w:proofErr w:type="spellStart"/>
      <w:r w:rsidRPr="002B0144">
        <w:t>Pagabo</w:t>
      </w:r>
      <w:proofErr w:type="spellEnd"/>
      <w:r w:rsidRPr="002B0144">
        <w:t xml:space="preserve"> the Trust would have needed a response rate of 50% from the framework to meet its target of 4 bids.  Given its experience and rate of tender return, the risk to the Trust of not hitting the 4 bid target with P22 was classed as high, whereas the risk of it not hitting the 4 bid target with </w:t>
      </w:r>
      <w:proofErr w:type="spellStart"/>
      <w:r w:rsidRPr="002B0144">
        <w:t>Pagabo</w:t>
      </w:r>
      <w:proofErr w:type="spellEnd"/>
      <w:r w:rsidRPr="002B0144">
        <w:t xml:space="preserve"> was classed as low.  Both had severity impact to the Trust in terms of demonstrating value for money should it not have hit the 4 bid target.</w:t>
      </w:r>
    </w:p>
    <w:p w14:paraId="3AD50807" w14:textId="77777777" w:rsidR="00B05774" w:rsidRPr="002B0144" w:rsidRDefault="00B05774" w:rsidP="00B05774">
      <w:pPr>
        <w:pStyle w:val="Heading3"/>
      </w:pPr>
      <w:bookmarkStart w:id="60" w:name="_Toc76551162"/>
      <w:bookmarkStart w:id="61" w:name="_Toc86220395"/>
      <w:bookmarkStart w:id="62" w:name="_Toc97301778"/>
      <w:r w:rsidRPr="002B0144">
        <w:t>Form of Contract</w:t>
      </w:r>
      <w:bookmarkEnd w:id="60"/>
      <w:bookmarkEnd w:id="61"/>
      <w:bookmarkEnd w:id="62"/>
    </w:p>
    <w:p w14:paraId="19A1D6ED" w14:textId="77777777" w:rsidR="00B05774" w:rsidRPr="002B0144" w:rsidRDefault="00B05774" w:rsidP="00B05774">
      <w:pPr>
        <w:pStyle w:val="BodyText"/>
      </w:pPr>
      <w:r w:rsidRPr="002B0144">
        <w:t xml:space="preserve">With a project of this size, the Trust had a choice of what form of contract to use and how it would deal with risk contractually.  Having weighed up the pros and cons of a variety of contract types, and held discussions with other procurement professionals, estates colleagues and framework providers, the Trust is settled on using </w:t>
      </w:r>
      <w:r w:rsidRPr="002B0144">
        <w:rPr>
          <w:b/>
          <w:bCs/>
        </w:rPr>
        <w:t>NEC Option A</w:t>
      </w:r>
      <w:r w:rsidRPr="002B0144">
        <w:t xml:space="preserve"> for this Scheme.  The Trust wanted to apply a fixed maximum cost to the project </w:t>
      </w:r>
      <w:proofErr w:type="spellStart"/>
      <w:r w:rsidRPr="002B0144">
        <w:t>with out</w:t>
      </w:r>
      <w:proofErr w:type="spellEnd"/>
      <w:r w:rsidRPr="002B0144">
        <w:t>-turn financial risks shared between the Trust and the Contractor in an agreed proportion.</w:t>
      </w:r>
    </w:p>
    <w:p w14:paraId="70BF0887" w14:textId="77777777" w:rsidR="00B05774" w:rsidRPr="002B0144" w:rsidRDefault="00B05774" w:rsidP="00B05774">
      <w:pPr>
        <w:pStyle w:val="BodyText"/>
      </w:pPr>
      <w:r w:rsidRPr="002B0144">
        <w:t xml:space="preserve">It was also proposed to use a </w:t>
      </w:r>
      <w:r w:rsidRPr="002B0144">
        <w:rPr>
          <w:b/>
          <w:bCs/>
        </w:rPr>
        <w:t xml:space="preserve">Two Stage Design &amp; Build </w:t>
      </w:r>
      <w:r w:rsidRPr="002B0144">
        <w:t xml:space="preserve">tender process to appoint a preferred Contractor.  This early Contractor involvement would improve buildability, cost certainty, assist in interrogating and understanding risk as well as ensuring considered allocation of that risk. Essentially, the Trust would be able to manage out some of the potential pain share risk by investigating / developing the Contractor’s design; maximise the opportunities for value, engineering, and innovation to ensure costs are minimised; as well as integrating design development with planning as early as possible to ensure an effective Programme.  </w:t>
      </w:r>
    </w:p>
    <w:p w14:paraId="6BB7195A" w14:textId="77777777" w:rsidR="00B05774" w:rsidRPr="002B0144" w:rsidRDefault="00B05774" w:rsidP="00B05774">
      <w:pPr>
        <w:pStyle w:val="Heading3"/>
      </w:pPr>
      <w:bookmarkStart w:id="63" w:name="_Toc76551163"/>
      <w:bookmarkStart w:id="64" w:name="_Toc86220396"/>
      <w:bookmarkStart w:id="65" w:name="_Toc97301779"/>
      <w:r w:rsidRPr="002B0144">
        <w:t>Legal Report and Accounting Treatment</w:t>
      </w:r>
      <w:bookmarkEnd w:id="63"/>
      <w:bookmarkEnd w:id="64"/>
      <w:bookmarkEnd w:id="65"/>
    </w:p>
    <w:p w14:paraId="6A548AB4" w14:textId="77777777" w:rsidR="00B05774" w:rsidRPr="002B0144" w:rsidRDefault="00B05774" w:rsidP="00B05774">
      <w:pPr>
        <w:pStyle w:val="BodyText"/>
      </w:pPr>
      <w:r w:rsidRPr="002B0144">
        <w:t xml:space="preserve">Given that a decision has been made by the Trust to use a framework for the project, it had not carried out a full legal report, as its route to market was not novel or contentious.  In terms of accounting treatment, the way the Trust would want to run this project would be to have a weekly meeting with contractors and estates to review what has happened in the week and review and monitor costs as the project develops.  </w:t>
      </w:r>
    </w:p>
    <w:p w14:paraId="485A02B7" w14:textId="77777777" w:rsidR="00B05774" w:rsidRPr="002B0144" w:rsidRDefault="00B05774" w:rsidP="00B05774">
      <w:pPr>
        <w:pStyle w:val="BodyText"/>
      </w:pPr>
      <w:r w:rsidRPr="002B0144">
        <w:lastRenderedPageBreak/>
        <w:t>This meeting would include both procurement professionals and accounting professionals from the Trust, as well as the Contractor, Estates and professional services teams that have been employed to support the project.  By getting the whole team together on a regular basis, the Trust would utilise the full benefit of the NEC Option A and guarantee excellent project tracking and controls, ensuring value for money.</w:t>
      </w:r>
    </w:p>
    <w:p w14:paraId="402712D4" w14:textId="77777777" w:rsidR="00B05774" w:rsidRPr="002B0144" w:rsidRDefault="00B05774" w:rsidP="00B05774">
      <w:pPr>
        <w:pStyle w:val="BodyText"/>
      </w:pPr>
      <w:r w:rsidRPr="002B0144">
        <w:t>The accounting treatment will be dealt with in accordance with IAS 16 and IAS 36 recognising new addition and impairment and/or future disposal of any properties impacted by the development.  This will be included on the Trust Statement of Financial Performance accordingly.</w:t>
      </w:r>
    </w:p>
    <w:p w14:paraId="360A1B85" w14:textId="77777777" w:rsidR="00B05774" w:rsidRPr="002B0144" w:rsidRDefault="00B05774" w:rsidP="00B05774">
      <w:pPr>
        <w:pStyle w:val="Heading3"/>
      </w:pPr>
      <w:r w:rsidRPr="002B0144">
        <w:t xml:space="preserve">Contractor Appointment </w:t>
      </w:r>
    </w:p>
    <w:p w14:paraId="3CCE8240" w14:textId="77777777" w:rsidR="00B05774" w:rsidRPr="002B0144" w:rsidRDefault="00B05774" w:rsidP="00B05774">
      <w:pPr>
        <w:pStyle w:val="BodyText"/>
      </w:pPr>
      <w:r w:rsidRPr="002B0144">
        <w:t xml:space="preserve">The Trust chose the PAGABO framework to achieve four good, strong commercial bids to demonstrate good value for money. </w:t>
      </w:r>
    </w:p>
    <w:p w14:paraId="5967AF49" w14:textId="77777777" w:rsidR="00B05774" w:rsidRPr="002B0144" w:rsidRDefault="00B05774" w:rsidP="00B05774">
      <w:pPr>
        <w:pStyle w:val="BodyText"/>
      </w:pPr>
      <w:r w:rsidRPr="002B0144">
        <w:t xml:space="preserve">Following a “meet the buyer” event, the tender package was sent out via the </w:t>
      </w:r>
      <w:proofErr w:type="spellStart"/>
      <w:r w:rsidRPr="002B0144">
        <w:t>Pagabo</w:t>
      </w:r>
      <w:proofErr w:type="spellEnd"/>
      <w:r w:rsidRPr="002B0144">
        <w:t xml:space="preserve"> framework to all suppliers on the appropriate lot.  Each of the bidders to prepare a presentation to be held virtually and all team members, including our QS team, would evaluate this.  Each of the team members gave scores and this was fed into the evaluation matrix.  The bidder’s scores were as follows:</w:t>
      </w:r>
    </w:p>
    <w:tbl>
      <w:tblPr>
        <w:tblStyle w:val="TurnTown"/>
        <w:tblpPr w:leftFromText="180" w:rightFromText="180" w:vertAnchor="text" w:tblpXSpec="center" w:tblpY="1"/>
        <w:tblW w:w="8649" w:type="dxa"/>
        <w:tblLook w:val="04A0" w:firstRow="1" w:lastRow="0" w:firstColumn="1" w:lastColumn="0" w:noHBand="0" w:noVBand="1"/>
      </w:tblPr>
      <w:tblGrid>
        <w:gridCol w:w="1428"/>
        <w:gridCol w:w="1268"/>
        <w:gridCol w:w="1377"/>
        <w:gridCol w:w="1478"/>
        <w:gridCol w:w="1610"/>
        <w:gridCol w:w="1489"/>
      </w:tblGrid>
      <w:tr w:rsidR="00B05774" w:rsidRPr="002B0144" w14:paraId="59CBFA5B" w14:textId="77777777" w:rsidTr="00583126">
        <w:trPr>
          <w:cnfStyle w:val="100000000000" w:firstRow="1" w:lastRow="0" w:firstColumn="0" w:lastColumn="0" w:oddVBand="0" w:evenVBand="0" w:oddHBand="0" w:evenHBand="0" w:firstRowFirstColumn="0" w:firstRowLastColumn="0" w:lastRowFirstColumn="0" w:lastRowLastColumn="0"/>
          <w:trHeight w:val="170"/>
        </w:trPr>
        <w:tc>
          <w:tcPr>
            <w:tcW w:w="1275" w:type="dxa"/>
            <w:noWrap/>
            <w:vAlign w:val="center"/>
            <w:hideMark/>
          </w:tcPr>
          <w:p w14:paraId="79BC5BC8" w14:textId="77777777" w:rsidR="00B05774" w:rsidRPr="002B0144" w:rsidRDefault="00B05774" w:rsidP="00D13AA1">
            <w:pPr>
              <w:pStyle w:val="BodyText"/>
              <w:spacing w:after="0"/>
              <w:ind w:left="0"/>
              <w:rPr>
                <w:b/>
                <w:color w:val="FFFFFF"/>
              </w:rPr>
            </w:pPr>
            <w:r w:rsidRPr="002B0144">
              <w:rPr>
                <w:b/>
                <w:color w:val="FFFFFF"/>
              </w:rPr>
              <w:t>Element</w:t>
            </w:r>
          </w:p>
        </w:tc>
        <w:tc>
          <w:tcPr>
            <w:tcW w:w="1268" w:type="dxa"/>
            <w:vAlign w:val="center"/>
          </w:tcPr>
          <w:p w14:paraId="4A1A06CF" w14:textId="77777777" w:rsidR="00B05774" w:rsidRPr="002B0144" w:rsidRDefault="00B05774" w:rsidP="00D13AA1">
            <w:pPr>
              <w:pStyle w:val="BodyText"/>
              <w:spacing w:after="0"/>
              <w:ind w:left="0"/>
              <w:rPr>
                <w:b/>
                <w:color w:val="FFFFFF"/>
              </w:rPr>
            </w:pPr>
            <w:r w:rsidRPr="002B0144">
              <w:rPr>
                <w:b/>
                <w:color w:val="FFFFFF"/>
              </w:rPr>
              <w:t>Total Score Available</w:t>
            </w:r>
          </w:p>
        </w:tc>
        <w:tc>
          <w:tcPr>
            <w:tcW w:w="1377" w:type="dxa"/>
            <w:vAlign w:val="center"/>
          </w:tcPr>
          <w:p w14:paraId="6384167A" w14:textId="4FDA8B12" w:rsidR="00B05774" w:rsidRPr="002B0144" w:rsidRDefault="00B05774" w:rsidP="00D13AA1">
            <w:pPr>
              <w:pStyle w:val="BodyText"/>
              <w:spacing w:after="0"/>
              <w:ind w:left="0"/>
              <w:rPr>
                <w:b/>
                <w:color w:val="FFFFFF"/>
              </w:rPr>
            </w:pPr>
          </w:p>
        </w:tc>
        <w:tc>
          <w:tcPr>
            <w:tcW w:w="1478" w:type="dxa"/>
            <w:noWrap/>
            <w:vAlign w:val="center"/>
            <w:hideMark/>
          </w:tcPr>
          <w:p w14:paraId="5D5F3A02" w14:textId="77777777" w:rsidR="00B05774" w:rsidRPr="002B0144" w:rsidRDefault="00B05774" w:rsidP="00D13AA1">
            <w:pPr>
              <w:pStyle w:val="BodyText"/>
              <w:spacing w:after="0"/>
              <w:ind w:left="0"/>
              <w:rPr>
                <w:b/>
                <w:color w:val="FFFFFF"/>
              </w:rPr>
            </w:pPr>
            <w:r w:rsidRPr="002B0144">
              <w:rPr>
                <w:b/>
                <w:color w:val="FFFFFF"/>
              </w:rPr>
              <w:t>John Graham</w:t>
            </w:r>
          </w:p>
        </w:tc>
        <w:tc>
          <w:tcPr>
            <w:tcW w:w="1689" w:type="dxa"/>
            <w:vAlign w:val="center"/>
          </w:tcPr>
          <w:p w14:paraId="294149F3" w14:textId="7BBAFFEF" w:rsidR="00B05774" w:rsidRPr="002B0144" w:rsidRDefault="00B05774" w:rsidP="00D13AA1">
            <w:pPr>
              <w:pStyle w:val="BodyText"/>
              <w:spacing w:after="0"/>
              <w:ind w:left="0"/>
              <w:rPr>
                <w:b/>
                <w:color w:val="FFFFFF"/>
              </w:rPr>
            </w:pPr>
          </w:p>
        </w:tc>
        <w:tc>
          <w:tcPr>
            <w:tcW w:w="1562" w:type="dxa"/>
            <w:vAlign w:val="center"/>
          </w:tcPr>
          <w:p w14:paraId="48BEC658" w14:textId="4272BAF9" w:rsidR="00B05774" w:rsidRPr="002B0144" w:rsidRDefault="00B05774" w:rsidP="00D13AA1">
            <w:pPr>
              <w:pStyle w:val="BodyText"/>
              <w:spacing w:after="0"/>
              <w:ind w:left="0"/>
              <w:rPr>
                <w:b/>
                <w:color w:val="FFFFFF"/>
              </w:rPr>
            </w:pPr>
          </w:p>
        </w:tc>
      </w:tr>
      <w:tr w:rsidR="00B05774" w:rsidRPr="002B0144" w14:paraId="62ADA968" w14:textId="77777777" w:rsidTr="00583126">
        <w:trPr>
          <w:cnfStyle w:val="000000100000" w:firstRow="0" w:lastRow="0" w:firstColumn="0" w:lastColumn="0" w:oddVBand="0" w:evenVBand="0" w:oddHBand="1" w:evenHBand="0" w:firstRowFirstColumn="0" w:firstRowLastColumn="0" w:lastRowFirstColumn="0" w:lastRowLastColumn="0"/>
          <w:trHeight w:val="355"/>
        </w:trPr>
        <w:tc>
          <w:tcPr>
            <w:tcW w:w="1275" w:type="dxa"/>
            <w:noWrap/>
          </w:tcPr>
          <w:p w14:paraId="01504D7A" w14:textId="77777777" w:rsidR="00B05774" w:rsidRPr="002B0144" w:rsidRDefault="00B05774" w:rsidP="00D13AA1">
            <w:pPr>
              <w:pStyle w:val="BodyText"/>
              <w:spacing w:after="0"/>
              <w:ind w:left="0"/>
            </w:pPr>
            <w:r w:rsidRPr="002B0144">
              <w:t>Capacity and Case Studies</w:t>
            </w:r>
          </w:p>
        </w:tc>
        <w:tc>
          <w:tcPr>
            <w:tcW w:w="1268" w:type="dxa"/>
          </w:tcPr>
          <w:p w14:paraId="00B901B0" w14:textId="77777777" w:rsidR="00B05774" w:rsidRPr="002B0144" w:rsidRDefault="00B05774" w:rsidP="00D13AA1">
            <w:pPr>
              <w:pStyle w:val="BodyText"/>
              <w:spacing w:after="0"/>
              <w:ind w:left="0"/>
            </w:pPr>
            <w:r w:rsidRPr="002B0144">
              <w:t>10%</w:t>
            </w:r>
          </w:p>
        </w:tc>
        <w:tc>
          <w:tcPr>
            <w:tcW w:w="1377" w:type="dxa"/>
          </w:tcPr>
          <w:p w14:paraId="5482718A" w14:textId="77777777" w:rsidR="00B05774" w:rsidRPr="002B0144" w:rsidRDefault="00B05774" w:rsidP="00D13AA1">
            <w:pPr>
              <w:pStyle w:val="BodyText"/>
              <w:spacing w:after="0"/>
              <w:ind w:left="0"/>
            </w:pPr>
            <w:r w:rsidRPr="002B0144">
              <w:t>8%</w:t>
            </w:r>
          </w:p>
        </w:tc>
        <w:tc>
          <w:tcPr>
            <w:tcW w:w="1478" w:type="dxa"/>
            <w:noWrap/>
          </w:tcPr>
          <w:p w14:paraId="2B4A8DBE" w14:textId="77777777" w:rsidR="00B05774" w:rsidRPr="002B0144" w:rsidRDefault="00B05774" w:rsidP="00D13AA1">
            <w:pPr>
              <w:pStyle w:val="BodyText"/>
              <w:spacing w:after="0"/>
              <w:ind w:left="0"/>
            </w:pPr>
            <w:r w:rsidRPr="002B0144">
              <w:t>8%</w:t>
            </w:r>
          </w:p>
        </w:tc>
        <w:tc>
          <w:tcPr>
            <w:tcW w:w="1689" w:type="dxa"/>
          </w:tcPr>
          <w:p w14:paraId="662C6BA4" w14:textId="77777777" w:rsidR="00B05774" w:rsidRPr="002B0144" w:rsidRDefault="00B05774" w:rsidP="00D13AA1">
            <w:pPr>
              <w:pStyle w:val="BodyText"/>
              <w:spacing w:after="0"/>
              <w:ind w:left="0"/>
            </w:pPr>
            <w:r w:rsidRPr="002B0144">
              <w:t>6%</w:t>
            </w:r>
          </w:p>
        </w:tc>
        <w:tc>
          <w:tcPr>
            <w:tcW w:w="1562" w:type="dxa"/>
          </w:tcPr>
          <w:p w14:paraId="512A6691" w14:textId="77777777" w:rsidR="00B05774" w:rsidRPr="002B0144" w:rsidRDefault="00B05774" w:rsidP="00D13AA1">
            <w:pPr>
              <w:pStyle w:val="BodyText"/>
              <w:spacing w:after="0"/>
              <w:ind w:left="0"/>
            </w:pPr>
            <w:r w:rsidRPr="002B0144">
              <w:t>8%</w:t>
            </w:r>
          </w:p>
        </w:tc>
      </w:tr>
      <w:tr w:rsidR="00B05774" w:rsidRPr="002B0144" w14:paraId="66F76328" w14:textId="77777777" w:rsidTr="00583126">
        <w:trPr>
          <w:cnfStyle w:val="000000010000" w:firstRow="0" w:lastRow="0" w:firstColumn="0" w:lastColumn="0" w:oddVBand="0" w:evenVBand="0" w:oddHBand="0" w:evenHBand="1" w:firstRowFirstColumn="0" w:firstRowLastColumn="0" w:lastRowFirstColumn="0" w:lastRowLastColumn="0"/>
          <w:trHeight w:val="334"/>
        </w:trPr>
        <w:tc>
          <w:tcPr>
            <w:tcW w:w="1275" w:type="dxa"/>
            <w:noWrap/>
          </w:tcPr>
          <w:p w14:paraId="3B48E7BA" w14:textId="77777777" w:rsidR="00B05774" w:rsidRPr="002B0144" w:rsidRDefault="00B05774" w:rsidP="00D13AA1">
            <w:pPr>
              <w:pStyle w:val="BodyText"/>
              <w:spacing w:after="0"/>
              <w:ind w:left="0"/>
            </w:pPr>
            <w:r w:rsidRPr="002B0144">
              <w:t>Project Team + Skill Set</w:t>
            </w:r>
          </w:p>
        </w:tc>
        <w:tc>
          <w:tcPr>
            <w:tcW w:w="1268" w:type="dxa"/>
          </w:tcPr>
          <w:p w14:paraId="76EEA874" w14:textId="77777777" w:rsidR="00B05774" w:rsidRPr="002B0144" w:rsidRDefault="00B05774" w:rsidP="00D13AA1">
            <w:pPr>
              <w:pStyle w:val="BodyText"/>
              <w:spacing w:after="0"/>
              <w:ind w:left="0"/>
            </w:pPr>
            <w:r w:rsidRPr="002B0144">
              <w:t>10%</w:t>
            </w:r>
          </w:p>
        </w:tc>
        <w:tc>
          <w:tcPr>
            <w:tcW w:w="1377" w:type="dxa"/>
          </w:tcPr>
          <w:p w14:paraId="3CC15AD5" w14:textId="77777777" w:rsidR="00B05774" w:rsidRPr="002B0144" w:rsidRDefault="00B05774" w:rsidP="00D13AA1">
            <w:pPr>
              <w:pStyle w:val="BodyText"/>
              <w:spacing w:after="0"/>
              <w:ind w:left="0"/>
            </w:pPr>
            <w:r w:rsidRPr="002B0144">
              <w:t>8%</w:t>
            </w:r>
          </w:p>
        </w:tc>
        <w:tc>
          <w:tcPr>
            <w:tcW w:w="1478" w:type="dxa"/>
            <w:noWrap/>
          </w:tcPr>
          <w:p w14:paraId="60C67E69" w14:textId="77777777" w:rsidR="00B05774" w:rsidRPr="002B0144" w:rsidRDefault="00B05774" w:rsidP="00D13AA1">
            <w:pPr>
              <w:pStyle w:val="BodyText"/>
              <w:spacing w:after="0"/>
              <w:ind w:left="0"/>
            </w:pPr>
            <w:r w:rsidRPr="002B0144">
              <w:t>10%</w:t>
            </w:r>
          </w:p>
        </w:tc>
        <w:tc>
          <w:tcPr>
            <w:tcW w:w="1689" w:type="dxa"/>
          </w:tcPr>
          <w:p w14:paraId="39EC649A" w14:textId="77777777" w:rsidR="00B05774" w:rsidRPr="002B0144" w:rsidRDefault="00B05774" w:rsidP="00D13AA1">
            <w:pPr>
              <w:pStyle w:val="BodyText"/>
              <w:spacing w:after="0"/>
              <w:ind w:left="0"/>
            </w:pPr>
            <w:r w:rsidRPr="002B0144">
              <w:t>8%</w:t>
            </w:r>
          </w:p>
        </w:tc>
        <w:tc>
          <w:tcPr>
            <w:tcW w:w="1562" w:type="dxa"/>
          </w:tcPr>
          <w:p w14:paraId="3CDC3559" w14:textId="77777777" w:rsidR="00B05774" w:rsidRPr="002B0144" w:rsidRDefault="00B05774" w:rsidP="00D13AA1">
            <w:pPr>
              <w:pStyle w:val="BodyText"/>
              <w:spacing w:after="0"/>
              <w:ind w:left="0"/>
            </w:pPr>
            <w:r w:rsidRPr="002B0144">
              <w:t>10%</w:t>
            </w:r>
          </w:p>
        </w:tc>
      </w:tr>
      <w:tr w:rsidR="00B05774" w:rsidRPr="002B0144" w14:paraId="75B5B964" w14:textId="77777777" w:rsidTr="00583126">
        <w:trPr>
          <w:cnfStyle w:val="000000100000" w:firstRow="0" w:lastRow="0" w:firstColumn="0" w:lastColumn="0" w:oddVBand="0" w:evenVBand="0" w:oddHBand="1" w:evenHBand="0" w:firstRowFirstColumn="0" w:firstRowLastColumn="0" w:lastRowFirstColumn="0" w:lastRowLastColumn="0"/>
          <w:trHeight w:val="83"/>
        </w:trPr>
        <w:tc>
          <w:tcPr>
            <w:tcW w:w="1275" w:type="dxa"/>
            <w:noWrap/>
          </w:tcPr>
          <w:p w14:paraId="3BA3EED7" w14:textId="77777777" w:rsidR="00B05774" w:rsidRPr="002B0144" w:rsidRDefault="00B05774" w:rsidP="00D13AA1">
            <w:pPr>
              <w:pStyle w:val="BodyText"/>
              <w:spacing w:after="0"/>
              <w:ind w:left="0"/>
            </w:pPr>
            <w:r w:rsidRPr="002B0144">
              <w:t>Contractors Proposals - Fully worked detailed feasible programme</w:t>
            </w:r>
          </w:p>
        </w:tc>
        <w:tc>
          <w:tcPr>
            <w:tcW w:w="1268" w:type="dxa"/>
          </w:tcPr>
          <w:p w14:paraId="1B0E8ADF" w14:textId="77777777" w:rsidR="00B05774" w:rsidRPr="002B0144" w:rsidRDefault="00B05774" w:rsidP="00D13AA1">
            <w:pPr>
              <w:pStyle w:val="BodyText"/>
              <w:spacing w:after="0"/>
              <w:ind w:left="0"/>
            </w:pPr>
            <w:r w:rsidRPr="002B0144">
              <w:t>10%</w:t>
            </w:r>
          </w:p>
        </w:tc>
        <w:tc>
          <w:tcPr>
            <w:tcW w:w="1377" w:type="dxa"/>
          </w:tcPr>
          <w:p w14:paraId="17F23B8C" w14:textId="77777777" w:rsidR="00B05774" w:rsidRPr="002B0144" w:rsidRDefault="00B05774" w:rsidP="00D13AA1">
            <w:pPr>
              <w:pStyle w:val="BodyText"/>
              <w:spacing w:after="0"/>
              <w:ind w:left="0"/>
            </w:pPr>
            <w:r w:rsidRPr="002B0144">
              <w:t>6%</w:t>
            </w:r>
          </w:p>
        </w:tc>
        <w:tc>
          <w:tcPr>
            <w:tcW w:w="1478" w:type="dxa"/>
            <w:noWrap/>
          </w:tcPr>
          <w:p w14:paraId="42E3159E" w14:textId="77777777" w:rsidR="00B05774" w:rsidRPr="002B0144" w:rsidRDefault="00B05774" w:rsidP="00D13AA1">
            <w:pPr>
              <w:pStyle w:val="BodyText"/>
              <w:spacing w:after="0"/>
              <w:ind w:left="0"/>
            </w:pPr>
            <w:r w:rsidRPr="002B0144">
              <w:t>8%</w:t>
            </w:r>
          </w:p>
        </w:tc>
        <w:tc>
          <w:tcPr>
            <w:tcW w:w="1689" w:type="dxa"/>
          </w:tcPr>
          <w:p w14:paraId="1CC12B3D" w14:textId="77777777" w:rsidR="00B05774" w:rsidRPr="002B0144" w:rsidRDefault="00B05774" w:rsidP="00D13AA1">
            <w:pPr>
              <w:pStyle w:val="BodyText"/>
              <w:spacing w:after="0"/>
              <w:ind w:left="0"/>
            </w:pPr>
            <w:r w:rsidRPr="002B0144">
              <w:t>8%</w:t>
            </w:r>
          </w:p>
        </w:tc>
        <w:tc>
          <w:tcPr>
            <w:tcW w:w="1562" w:type="dxa"/>
          </w:tcPr>
          <w:p w14:paraId="39A478A9" w14:textId="77777777" w:rsidR="00B05774" w:rsidRPr="002B0144" w:rsidRDefault="00B05774" w:rsidP="00D13AA1">
            <w:pPr>
              <w:pStyle w:val="BodyText"/>
              <w:spacing w:after="0"/>
              <w:ind w:left="0"/>
            </w:pPr>
            <w:r w:rsidRPr="002B0144">
              <w:t>8%</w:t>
            </w:r>
          </w:p>
        </w:tc>
      </w:tr>
      <w:tr w:rsidR="00B05774" w:rsidRPr="002B0144" w14:paraId="6E508F5E" w14:textId="77777777" w:rsidTr="00583126">
        <w:trPr>
          <w:cnfStyle w:val="000000010000" w:firstRow="0" w:lastRow="0" w:firstColumn="0" w:lastColumn="0" w:oddVBand="0" w:evenVBand="0" w:oddHBand="0" w:evenHBand="1" w:firstRowFirstColumn="0" w:firstRowLastColumn="0" w:lastRowFirstColumn="0" w:lastRowLastColumn="0"/>
          <w:trHeight w:val="83"/>
        </w:trPr>
        <w:tc>
          <w:tcPr>
            <w:tcW w:w="1275" w:type="dxa"/>
            <w:noWrap/>
          </w:tcPr>
          <w:p w14:paraId="579634E7" w14:textId="77777777" w:rsidR="00B05774" w:rsidRPr="002B0144" w:rsidRDefault="00B05774" w:rsidP="00D13AA1">
            <w:pPr>
              <w:pStyle w:val="BodyText"/>
              <w:spacing w:after="0"/>
              <w:ind w:left="0"/>
            </w:pPr>
            <w:r w:rsidRPr="002B0144">
              <w:t>Contractors Approach and management of design process</w:t>
            </w:r>
          </w:p>
        </w:tc>
        <w:tc>
          <w:tcPr>
            <w:tcW w:w="1268" w:type="dxa"/>
          </w:tcPr>
          <w:p w14:paraId="38785A42" w14:textId="77777777" w:rsidR="00B05774" w:rsidRPr="002B0144" w:rsidRDefault="00B05774" w:rsidP="00D13AA1">
            <w:pPr>
              <w:pStyle w:val="BodyText"/>
              <w:spacing w:after="0"/>
              <w:ind w:left="0"/>
            </w:pPr>
            <w:r w:rsidRPr="002B0144">
              <w:t>5%</w:t>
            </w:r>
          </w:p>
        </w:tc>
        <w:tc>
          <w:tcPr>
            <w:tcW w:w="1377" w:type="dxa"/>
          </w:tcPr>
          <w:p w14:paraId="7C2B75BB" w14:textId="77777777" w:rsidR="00B05774" w:rsidRPr="002B0144" w:rsidRDefault="00B05774" w:rsidP="00D13AA1">
            <w:pPr>
              <w:pStyle w:val="BodyText"/>
              <w:spacing w:after="0"/>
              <w:ind w:left="0"/>
            </w:pPr>
            <w:r w:rsidRPr="002B0144">
              <w:t>4%</w:t>
            </w:r>
          </w:p>
        </w:tc>
        <w:tc>
          <w:tcPr>
            <w:tcW w:w="1478" w:type="dxa"/>
            <w:noWrap/>
          </w:tcPr>
          <w:p w14:paraId="2A508C62" w14:textId="77777777" w:rsidR="00B05774" w:rsidRPr="002B0144" w:rsidRDefault="00B05774" w:rsidP="00D13AA1">
            <w:pPr>
              <w:pStyle w:val="BodyText"/>
              <w:spacing w:after="0"/>
              <w:ind w:left="0"/>
            </w:pPr>
            <w:r w:rsidRPr="002B0144">
              <w:t>4%</w:t>
            </w:r>
          </w:p>
        </w:tc>
        <w:tc>
          <w:tcPr>
            <w:tcW w:w="1689" w:type="dxa"/>
          </w:tcPr>
          <w:p w14:paraId="6F265268" w14:textId="77777777" w:rsidR="00B05774" w:rsidRPr="002B0144" w:rsidRDefault="00B05774" w:rsidP="00D13AA1">
            <w:pPr>
              <w:pStyle w:val="BodyText"/>
              <w:spacing w:after="0"/>
              <w:ind w:left="0"/>
            </w:pPr>
            <w:r w:rsidRPr="002B0144">
              <w:t>4%</w:t>
            </w:r>
          </w:p>
        </w:tc>
        <w:tc>
          <w:tcPr>
            <w:tcW w:w="1562" w:type="dxa"/>
          </w:tcPr>
          <w:p w14:paraId="2C345293" w14:textId="77777777" w:rsidR="00B05774" w:rsidRPr="002B0144" w:rsidRDefault="00B05774" w:rsidP="00D13AA1">
            <w:pPr>
              <w:pStyle w:val="BodyText"/>
              <w:spacing w:after="0"/>
              <w:ind w:left="0"/>
            </w:pPr>
            <w:r w:rsidRPr="002B0144">
              <w:t>5%</w:t>
            </w:r>
          </w:p>
        </w:tc>
      </w:tr>
      <w:tr w:rsidR="00B05774" w:rsidRPr="002B0144" w14:paraId="566B99E9" w14:textId="77777777" w:rsidTr="00583126">
        <w:trPr>
          <w:cnfStyle w:val="000000100000" w:firstRow="0" w:lastRow="0" w:firstColumn="0" w:lastColumn="0" w:oddVBand="0" w:evenVBand="0" w:oddHBand="1" w:evenHBand="0" w:firstRowFirstColumn="0" w:firstRowLastColumn="0" w:lastRowFirstColumn="0" w:lastRowLastColumn="0"/>
          <w:trHeight w:val="83"/>
        </w:trPr>
        <w:tc>
          <w:tcPr>
            <w:tcW w:w="1275" w:type="dxa"/>
            <w:noWrap/>
          </w:tcPr>
          <w:p w14:paraId="2398EB4E" w14:textId="77777777" w:rsidR="00B05774" w:rsidRPr="002B0144" w:rsidRDefault="00B05774" w:rsidP="00D13AA1">
            <w:pPr>
              <w:pStyle w:val="BodyText"/>
              <w:spacing w:after="0"/>
              <w:ind w:left="0"/>
            </w:pPr>
            <w:r w:rsidRPr="002B0144">
              <w:t>Contractors Proposals – Project Delivery</w:t>
            </w:r>
          </w:p>
        </w:tc>
        <w:tc>
          <w:tcPr>
            <w:tcW w:w="1268" w:type="dxa"/>
          </w:tcPr>
          <w:p w14:paraId="3C87E761" w14:textId="77777777" w:rsidR="00B05774" w:rsidRPr="002B0144" w:rsidRDefault="00B05774" w:rsidP="00D13AA1">
            <w:pPr>
              <w:pStyle w:val="BodyText"/>
              <w:spacing w:after="0"/>
              <w:ind w:left="0"/>
            </w:pPr>
            <w:r w:rsidRPr="002B0144">
              <w:t>5%</w:t>
            </w:r>
          </w:p>
        </w:tc>
        <w:tc>
          <w:tcPr>
            <w:tcW w:w="1377" w:type="dxa"/>
          </w:tcPr>
          <w:p w14:paraId="44C43820" w14:textId="77777777" w:rsidR="00B05774" w:rsidRPr="002B0144" w:rsidRDefault="00B05774" w:rsidP="00D13AA1">
            <w:pPr>
              <w:pStyle w:val="BodyText"/>
              <w:spacing w:after="0"/>
              <w:ind w:left="0"/>
            </w:pPr>
            <w:r w:rsidRPr="002B0144">
              <w:t>4%</w:t>
            </w:r>
          </w:p>
        </w:tc>
        <w:tc>
          <w:tcPr>
            <w:tcW w:w="1478" w:type="dxa"/>
            <w:noWrap/>
          </w:tcPr>
          <w:p w14:paraId="36A9ECD5" w14:textId="77777777" w:rsidR="00B05774" w:rsidRPr="002B0144" w:rsidRDefault="00B05774" w:rsidP="00D13AA1">
            <w:pPr>
              <w:pStyle w:val="BodyText"/>
              <w:spacing w:after="0"/>
              <w:ind w:left="0"/>
            </w:pPr>
            <w:r w:rsidRPr="002B0144">
              <w:t>4%</w:t>
            </w:r>
          </w:p>
        </w:tc>
        <w:tc>
          <w:tcPr>
            <w:tcW w:w="1689" w:type="dxa"/>
          </w:tcPr>
          <w:p w14:paraId="2FEF6C9D" w14:textId="77777777" w:rsidR="00B05774" w:rsidRPr="002B0144" w:rsidRDefault="00B05774" w:rsidP="00D13AA1">
            <w:pPr>
              <w:pStyle w:val="BodyText"/>
              <w:spacing w:after="0"/>
              <w:ind w:left="0"/>
            </w:pPr>
            <w:r w:rsidRPr="002B0144">
              <w:t>4%</w:t>
            </w:r>
          </w:p>
        </w:tc>
        <w:tc>
          <w:tcPr>
            <w:tcW w:w="1562" w:type="dxa"/>
          </w:tcPr>
          <w:p w14:paraId="0F269695" w14:textId="77777777" w:rsidR="00B05774" w:rsidRPr="002B0144" w:rsidRDefault="00B05774" w:rsidP="00D13AA1">
            <w:pPr>
              <w:pStyle w:val="BodyText"/>
              <w:spacing w:after="0"/>
              <w:ind w:left="0"/>
            </w:pPr>
            <w:r w:rsidRPr="002B0144">
              <w:t>5%</w:t>
            </w:r>
          </w:p>
        </w:tc>
      </w:tr>
      <w:tr w:rsidR="00B05774" w:rsidRPr="002B0144" w14:paraId="3517E627" w14:textId="77777777" w:rsidTr="00583126">
        <w:trPr>
          <w:cnfStyle w:val="000000010000" w:firstRow="0" w:lastRow="0" w:firstColumn="0" w:lastColumn="0" w:oddVBand="0" w:evenVBand="0" w:oddHBand="0" w:evenHBand="1" w:firstRowFirstColumn="0" w:firstRowLastColumn="0" w:lastRowFirstColumn="0" w:lastRowLastColumn="0"/>
          <w:trHeight w:val="83"/>
        </w:trPr>
        <w:tc>
          <w:tcPr>
            <w:tcW w:w="1275" w:type="dxa"/>
            <w:noWrap/>
          </w:tcPr>
          <w:p w14:paraId="78FC59EE" w14:textId="77777777" w:rsidR="00B05774" w:rsidRPr="002B0144" w:rsidRDefault="00B05774" w:rsidP="00D13AA1">
            <w:pPr>
              <w:pStyle w:val="BodyText"/>
              <w:spacing w:after="0"/>
              <w:ind w:left="0"/>
            </w:pPr>
            <w:r w:rsidRPr="002B0144">
              <w:t xml:space="preserve">Contractors Proposal – BREEAM </w:t>
            </w:r>
          </w:p>
        </w:tc>
        <w:tc>
          <w:tcPr>
            <w:tcW w:w="1268" w:type="dxa"/>
          </w:tcPr>
          <w:p w14:paraId="0412FAF2" w14:textId="77777777" w:rsidR="00B05774" w:rsidRPr="002B0144" w:rsidRDefault="00B05774" w:rsidP="00D13AA1">
            <w:pPr>
              <w:pStyle w:val="BodyText"/>
              <w:spacing w:after="0"/>
              <w:ind w:left="0"/>
            </w:pPr>
            <w:r w:rsidRPr="002B0144">
              <w:t>5%</w:t>
            </w:r>
          </w:p>
        </w:tc>
        <w:tc>
          <w:tcPr>
            <w:tcW w:w="1377" w:type="dxa"/>
          </w:tcPr>
          <w:p w14:paraId="6731D693" w14:textId="77777777" w:rsidR="00B05774" w:rsidRPr="002B0144" w:rsidRDefault="00B05774" w:rsidP="00D13AA1">
            <w:pPr>
              <w:pStyle w:val="BodyText"/>
              <w:spacing w:after="0"/>
              <w:ind w:left="0"/>
            </w:pPr>
            <w:r w:rsidRPr="002B0144">
              <w:t>4%</w:t>
            </w:r>
          </w:p>
        </w:tc>
        <w:tc>
          <w:tcPr>
            <w:tcW w:w="1478" w:type="dxa"/>
            <w:noWrap/>
          </w:tcPr>
          <w:p w14:paraId="7E01BC3C" w14:textId="77777777" w:rsidR="00B05774" w:rsidRPr="002B0144" w:rsidRDefault="00B05774" w:rsidP="00D13AA1">
            <w:pPr>
              <w:pStyle w:val="BodyText"/>
              <w:spacing w:after="0"/>
              <w:ind w:left="0"/>
            </w:pPr>
            <w:r w:rsidRPr="002B0144">
              <w:t>4%</w:t>
            </w:r>
          </w:p>
        </w:tc>
        <w:tc>
          <w:tcPr>
            <w:tcW w:w="1689" w:type="dxa"/>
          </w:tcPr>
          <w:p w14:paraId="239F4D26" w14:textId="77777777" w:rsidR="00B05774" w:rsidRPr="002B0144" w:rsidRDefault="00B05774" w:rsidP="00D13AA1">
            <w:pPr>
              <w:pStyle w:val="BodyText"/>
              <w:spacing w:after="0"/>
              <w:ind w:left="0"/>
            </w:pPr>
            <w:r w:rsidRPr="002B0144">
              <w:t>4%</w:t>
            </w:r>
          </w:p>
        </w:tc>
        <w:tc>
          <w:tcPr>
            <w:tcW w:w="1562" w:type="dxa"/>
          </w:tcPr>
          <w:p w14:paraId="315F6E51" w14:textId="77777777" w:rsidR="00B05774" w:rsidRPr="002B0144" w:rsidRDefault="00B05774" w:rsidP="00D13AA1">
            <w:pPr>
              <w:pStyle w:val="BodyText"/>
              <w:spacing w:after="0"/>
              <w:ind w:left="0"/>
            </w:pPr>
            <w:r w:rsidRPr="002B0144">
              <w:t>4%</w:t>
            </w:r>
          </w:p>
        </w:tc>
      </w:tr>
      <w:tr w:rsidR="00B05774" w:rsidRPr="002B0144" w14:paraId="5C86770C" w14:textId="77777777" w:rsidTr="00583126">
        <w:trPr>
          <w:cnfStyle w:val="000000100000" w:firstRow="0" w:lastRow="0" w:firstColumn="0" w:lastColumn="0" w:oddVBand="0" w:evenVBand="0" w:oddHBand="1" w:evenHBand="0" w:firstRowFirstColumn="0" w:firstRowLastColumn="0" w:lastRowFirstColumn="0" w:lastRowLastColumn="0"/>
          <w:trHeight w:val="83"/>
        </w:trPr>
        <w:tc>
          <w:tcPr>
            <w:tcW w:w="1275" w:type="dxa"/>
            <w:noWrap/>
          </w:tcPr>
          <w:p w14:paraId="70E54001" w14:textId="77777777" w:rsidR="00B05774" w:rsidRPr="002B0144" w:rsidRDefault="00B05774" w:rsidP="00D13AA1">
            <w:pPr>
              <w:pStyle w:val="BodyText"/>
              <w:spacing w:after="0"/>
              <w:ind w:left="0"/>
            </w:pPr>
            <w:r w:rsidRPr="002B0144">
              <w:lastRenderedPageBreak/>
              <w:t>Contractors Proposal – Social Value</w:t>
            </w:r>
          </w:p>
        </w:tc>
        <w:tc>
          <w:tcPr>
            <w:tcW w:w="1268" w:type="dxa"/>
          </w:tcPr>
          <w:p w14:paraId="25D55E66" w14:textId="77777777" w:rsidR="00B05774" w:rsidRPr="002B0144" w:rsidRDefault="00B05774" w:rsidP="00D13AA1">
            <w:pPr>
              <w:pStyle w:val="BodyText"/>
              <w:spacing w:after="0"/>
              <w:ind w:left="0"/>
            </w:pPr>
            <w:r w:rsidRPr="002B0144">
              <w:t>5%</w:t>
            </w:r>
          </w:p>
        </w:tc>
        <w:tc>
          <w:tcPr>
            <w:tcW w:w="1377" w:type="dxa"/>
          </w:tcPr>
          <w:p w14:paraId="05934899" w14:textId="77777777" w:rsidR="00B05774" w:rsidRPr="002B0144" w:rsidRDefault="00B05774" w:rsidP="00D13AA1">
            <w:pPr>
              <w:pStyle w:val="BodyText"/>
              <w:spacing w:after="0"/>
              <w:ind w:left="0"/>
            </w:pPr>
            <w:r w:rsidRPr="002B0144">
              <w:t>4%</w:t>
            </w:r>
          </w:p>
        </w:tc>
        <w:tc>
          <w:tcPr>
            <w:tcW w:w="1478" w:type="dxa"/>
            <w:noWrap/>
          </w:tcPr>
          <w:p w14:paraId="7E54CB61" w14:textId="77777777" w:rsidR="00B05774" w:rsidRPr="002B0144" w:rsidRDefault="00B05774" w:rsidP="00D13AA1">
            <w:pPr>
              <w:pStyle w:val="BodyText"/>
              <w:spacing w:after="0"/>
              <w:ind w:left="0"/>
            </w:pPr>
            <w:r w:rsidRPr="002B0144">
              <w:t>4%</w:t>
            </w:r>
          </w:p>
        </w:tc>
        <w:tc>
          <w:tcPr>
            <w:tcW w:w="1689" w:type="dxa"/>
          </w:tcPr>
          <w:p w14:paraId="160B321D" w14:textId="77777777" w:rsidR="00B05774" w:rsidRPr="002B0144" w:rsidRDefault="00B05774" w:rsidP="00D13AA1">
            <w:pPr>
              <w:pStyle w:val="BodyText"/>
              <w:spacing w:after="0"/>
              <w:ind w:left="0"/>
            </w:pPr>
            <w:r w:rsidRPr="002B0144">
              <w:t>4%</w:t>
            </w:r>
          </w:p>
        </w:tc>
        <w:tc>
          <w:tcPr>
            <w:tcW w:w="1562" w:type="dxa"/>
          </w:tcPr>
          <w:p w14:paraId="468E4F56" w14:textId="77777777" w:rsidR="00B05774" w:rsidRPr="002B0144" w:rsidRDefault="00B05774" w:rsidP="00D13AA1">
            <w:pPr>
              <w:pStyle w:val="BodyText"/>
              <w:spacing w:after="0"/>
              <w:ind w:left="0"/>
            </w:pPr>
            <w:r w:rsidRPr="002B0144">
              <w:t>5%</w:t>
            </w:r>
          </w:p>
        </w:tc>
      </w:tr>
      <w:tr w:rsidR="00B05774" w:rsidRPr="002B0144" w14:paraId="3C65F6DE" w14:textId="77777777" w:rsidTr="00583126">
        <w:trPr>
          <w:cnfStyle w:val="000000010000" w:firstRow="0" w:lastRow="0" w:firstColumn="0" w:lastColumn="0" w:oddVBand="0" w:evenVBand="0" w:oddHBand="0" w:evenHBand="1" w:firstRowFirstColumn="0" w:firstRowLastColumn="0" w:lastRowFirstColumn="0" w:lastRowLastColumn="0"/>
          <w:trHeight w:val="83"/>
        </w:trPr>
        <w:tc>
          <w:tcPr>
            <w:tcW w:w="1275" w:type="dxa"/>
            <w:noWrap/>
          </w:tcPr>
          <w:p w14:paraId="2D91FB46" w14:textId="77777777" w:rsidR="00B05774" w:rsidRPr="002B0144" w:rsidRDefault="00B05774" w:rsidP="00D13AA1">
            <w:pPr>
              <w:pStyle w:val="BodyText"/>
              <w:spacing w:after="0"/>
              <w:ind w:left="0"/>
            </w:pPr>
            <w:r w:rsidRPr="002B0144">
              <w:t>Cost Plan</w:t>
            </w:r>
          </w:p>
        </w:tc>
        <w:tc>
          <w:tcPr>
            <w:tcW w:w="7374" w:type="dxa"/>
            <w:gridSpan w:val="5"/>
          </w:tcPr>
          <w:p w14:paraId="54618631" w14:textId="77777777" w:rsidR="00B05774" w:rsidRPr="002B0144" w:rsidRDefault="00B05774" w:rsidP="00D13AA1">
            <w:pPr>
              <w:pStyle w:val="BodyText"/>
              <w:spacing w:after="0"/>
              <w:ind w:left="0"/>
            </w:pPr>
            <w:r w:rsidRPr="002B0144">
              <w:t>FOR INFORMATION ONLY NOT WEIGHTED</w:t>
            </w:r>
          </w:p>
        </w:tc>
      </w:tr>
      <w:tr w:rsidR="00B05774" w:rsidRPr="002B0144" w14:paraId="394A8806" w14:textId="77777777" w:rsidTr="00583126">
        <w:trPr>
          <w:cnfStyle w:val="000000100000" w:firstRow="0" w:lastRow="0" w:firstColumn="0" w:lastColumn="0" w:oddVBand="0" w:evenVBand="0" w:oddHBand="1" w:evenHBand="0" w:firstRowFirstColumn="0" w:firstRowLastColumn="0" w:lastRowFirstColumn="0" w:lastRowLastColumn="0"/>
          <w:trHeight w:val="83"/>
        </w:trPr>
        <w:tc>
          <w:tcPr>
            <w:tcW w:w="1275" w:type="dxa"/>
            <w:noWrap/>
          </w:tcPr>
          <w:p w14:paraId="2EBC8029" w14:textId="77777777" w:rsidR="00B05774" w:rsidRPr="002B0144" w:rsidRDefault="00B05774" w:rsidP="00D13AA1">
            <w:pPr>
              <w:pStyle w:val="BodyText"/>
              <w:spacing w:after="0"/>
              <w:ind w:left="0"/>
            </w:pPr>
            <w:r w:rsidRPr="002B0144">
              <w:t>Presentation/ Q&amp;A’s</w:t>
            </w:r>
          </w:p>
        </w:tc>
        <w:tc>
          <w:tcPr>
            <w:tcW w:w="1268" w:type="dxa"/>
          </w:tcPr>
          <w:p w14:paraId="108D72C0" w14:textId="77777777" w:rsidR="00B05774" w:rsidRPr="002B0144" w:rsidRDefault="00B05774" w:rsidP="00D13AA1">
            <w:pPr>
              <w:pStyle w:val="BodyText"/>
              <w:spacing w:after="0"/>
              <w:ind w:left="0"/>
            </w:pPr>
            <w:r w:rsidRPr="002B0144">
              <w:t>10%</w:t>
            </w:r>
          </w:p>
        </w:tc>
        <w:tc>
          <w:tcPr>
            <w:tcW w:w="1377" w:type="dxa"/>
          </w:tcPr>
          <w:p w14:paraId="1D77D8AA" w14:textId="77777777" w:rsidR="00B05774" w:rsidRPr="002B0144" w:rsidRDefault="00B05774" w:rsidP="00D13AA1">
            <w:pPr>
              <w:pStyle w:val="BodyText"/>
              <w:spacing w:after="0"/>
              <w:ind w:left="0"/>
            </w:pPr>
            <w:r w:rsidRPr="002B0144">
              <w:t>8%</w:t>
            </w:r>
          </w:p>
        </w:tc>
        <w:tc>
          <w:tcPr>
            <w:tcW w:w="1478" w:type="dxa"/>
            <w:noWrap/>
          </w:tcPr>
          <w:p w14:paraId="19BFABFB" w14:textId="77777777" w:rsidR="00B05774" w:rsidRPr="002B0144" w:rsidRDefault="00B05774" w:rsidP="00D13AA1">
            <w:pPr>
              <w:pStyle w:val="BodyText"/>
              <w:spacing w:after="0"/>
              <w:ind w:left="0"/>
            </w:pPr>
            <w:r w:rsidRPr="002B0144">
              <w:t>8%</w:t>
            </w:r>
          </w:p>
        </w:tc>
        <w:tc>
          <w:tcPr>
            <w:tcW w:w="1689" w:type="dxa"/>
          </w:tcPr>
          <w:p w14:paraId="693574D4" w14:textId="77777777" w:rsidR="00B05774" w:rsidRPr="002B0144" w:rsidRDefault="00B05774" w:rsidP="00D13AA1">
            <w:pPr>
              <w:pStyle w:val="BodyText"/>
              <w:spacing w:after="0"/>
              <w:ind w:left="0"/>
            </w:pPr>
            <w:r w:rsidRPr="002B0144">
              <w:t>6%</w:t>
            </w:r>
          </w:p>
        </w:tc>
        <w:tc>
          <w:tcPr>
            <w:tcW w:w="1562" w:type="dxa"/>
          </w:tcPr>
          <w:p w14:paraId="42CFCF25" w14:textId="77777777" w:rsidR="00B05774" w:rsidRPr="002B0144" w:rsidRDefault="00B05774" w:rsidP="00D13AA1">
            <w:pPr>
              <w:pStyle w:val="BodyText"/>
              <w:spacing w:after="0"/>
              <w:ind w:left="0"/>
            </w:pPr>
            <w:r w:rsidRPr="002B0144">
              <w:t>8%</w:t>
            </w:r>
          </w:p>
        </w:tc>
      </w:tr>
      <w:tr w:rsidR="00B05774" w:rsidRPr="002B0144" w14:paraId="6FDB8321" w14:textId="77777777" w:rsidTr="00583126">
        <w:trPr>
          <w:cnfStyle w:val="000000010000" w:firstRow="0" w:lastRow="0" w:firstColumn="0" w:lastColumn="0" w:oddVBand="0" w:evenVBand="0" w:oddHBand="0" w:evenHBand="1" w:firstRowFirstColumn="0" w:firstRowLastColumn="0" w:lastRowFirstColumn="0" w:lastRowLastColumn="0"/>
          <w:trHeight w:val="17"/>
        </w:trPr>
        <w:tc>
          <w:tcPr>
            <w:tcW w:w="8649" w:type="dxa"/>
            <w:gridSpan w:val="6"/>
            <w:noWrap/>
          </w:tcPr>
          <w:p w14:paraId="7B510FE3" w14:textId="77777777" w:rsidR="00B05774" w:rsidRPr="002B0144" w:rsidRDefault="00B05774" w:rsidP="00D13AA1">
            <w:pPr>
              <w:pStyle w:val="BodyText"/>
              <w:spacing w:after="0"/>
              <w:ind w:left="0"/>
            </w:pPr>
          </w:p>
        </w:tc>
      </w:tr>
      <w:tr w:rsidR="00B05774" w:rsidRPr="002B0144" w14:paraId="1E235F94" w14:textId="77777777" w:rsidTr="00583126">
        <w:trPr>
          <w:cnfStyle w:val="000000100000" w:firstRow="0" w:lastRow="0" w:firstColumn="0" w:lastColumn="0" w:oddVBand="0" w:evenVBand="0" w:oddHBand="1" w:evenHBand="0" w:firstRowFirstColumn="0" w:firstRowLastColumn="0" w:lastRowFirstColumn="0" w:lastRowLastColumn="0"/>
          <w:trHeight w:val="83"/>
        </w:trPr>
        <w:tc>
          <w:tcPr>
            <w:tcW w:w="1275" w:type="dxa"/>
            <w:noWrap/>
          </w:tcPr>
          <w:p w14:paraId="53427901" w14:textId="77777777" w:rsidR="00B05774" w:rsidRPr="002B0144" w:rsidRDefault="00B05774" w:rsidP="00D13AA1">
            <w:pPr>
              <w:pStyle w:val="BodyText"/>
              <w:spacing w:after="0"/>
              <w:ind w:left="0"/>
            </w:pPr>
            <w:r w:rsidRPr="002B0144">
              <w:t>Total Quality</w:t>
            </w:r>
          </w:p>
        </w:tc>
        <w:tc>
          <w:tcPr>
            <w:tcW w:w="1268" w:type="dxa"/>
          </w:tcPr>
          <w:p w14:paraId="38290A7C" w14:textId="77777777" w:rsidR="00B05774" w:rsidRPr="002B0144" w:rsidRDefault="00B05774" w:rsidP="00D13AA1">
            <w:pPr>
              <w:pStyle w:val="BodyText"/>
              <w:spacing w:after="0"/>
              <w:ind w:left="0"/>
            </w:pPr>
            <w:r w:rsidRPr="002B0144">
              <w:t>60%</w:t>
            </w:r>
          </w:p>
        </w:tc>
        <w:tc>
          <w:tcPr>
            <w:tcW w:w="1377" w:type="dxa"/>
          </w:tcPr>
          <w:p w14:paraId="1983F8D6" w14:textId="77777777" w:rsidR="00B05774" w:rsidRPr="002B0144" w:rsidRDefault="00B05774" w:rsidP="00D13AA1">
            <w:pPr>
              <w:pStyle w:val="BodyText"/>
              <w:spacing w:after="0"/>
              <w:ind w:left="0"/>
            </w:pPr>
            <w:r w:rsidRPr="002B0144">
              <w:t>46%</w:t>
            </w:r>
          </w:p>
        </w:tc>
        <w:tc>
          <w:tcPr>
            <w:tcW w:w="1478" w:type="dxa"/>
            <w:noWrap/>
          </w:tcPr>
          <w:p w14:paraId="76EDEFA6" w14:textId="77777777" w:rsidR="00B05774" w:rsidRPr="002B0144" w:rsidRDefault="00B05774" w:rsidP="00D13AA1">
            <w:pPr>
              <w:pStyle w:val="BodyText"/>
              <w:spacing w:after="0"/>
              <w:ind w:left="0"/>
            </w:pPr>
            <w:r w:rsidRPr="002B0144">
              <w:t>50%</w:t>
            </w:r>
          </w:p>
        </w:tc>
        <w:tc>
          <w:tcPr>
            <w:tcW w:w="1689" w:type="dxa"/>
          </w:tcPr>
          <w:p w14:paraId="210F9F34" w14:textId="77777777" w:rsidR="00B05774" w:rsidRPr="002B0144" w:rsidRDefault="00B05774" w:rsidP="00D13AA1">
            <w:pPr>
              <w:pStyle w:val="BodyText"/>
              <w:spacing w:after="0"/>
              <w:ind w:left="0"/>
            </w:pPr>
            <w:r w:rsidRPr="002B0144">
              <w:t>44%</w:t>
            </w:r>
          </w:p>
        </w:tc>
        <w:tc>
          <w:tcPr>
            <w:tcW w:w="1562" w:type="dxa"/>
          </w:tcPr>
          <w:p w14:paraId="6F5B56F1" w14:textId="77777777" w:rsidR="00B05774" w:rsidRPr="002B0144" w:rsidRDefault="00B05774" w:rsidP="00D13AA1">
            <w:pPr>
              <w:pStyle w:val="BodyText"/>
              <w:spacing w:after="0"/>
              <w:ind w:left="0"/>
            </w:pPr>
            <w:r w:rsidRPr="002B0144">
              <w:t>53%</w:t>
            </w:r>
          </w:p>
        </w:tc>
      </w:tr>
      <w:tr w:rsidR="00B05774" w:rsidRPr="002B0144" w14:paraId="6FF0369F" w14:textId="77777777" w:rsidTr="00583126">
        <w:trPr>
          <w:cnfStyle w:val="000000010000" w:firstRow="0" w:lastRow="0" w:firstColumn="0" w:lastColumn="0" w:oddVBand="0" w:evenVBand="0" w:oddHBand="0" w:evenHBand="1" w:firstRowFirstColumn="0" w:firstRowLastColumn="0" w:lastRowFirstColumn="0" w:lastRowLastColumn="0"/>
          <w:trHeight w:val="21"/>
        </w:trPr>
        <w:tc>
          <w:tcPr>
            <w:tcW w:w="1275" w:type="dxa"/>
            <w:noWrap/>
            <w:hideMark/>
          </w:tcPr>
          <w:p w14:paraId="4E166657" w14:textId="77777777" w:rsidR="00B05774" w:rsidRPr="002B0144" w:rsidRDefault="00B05774" w:rsidP="00D13AA1">
            <w:pPr>
              <w:pStyle w:val="BodyText"/>
              <w:spacing w:after="0"/>
              <w:ind w:left="0"/>
            </w:pPr>
            <w:r w:rsidRPr="002B0144">
              <w:t>Total Price</w:t>
            </w:r>
          </w:p>
        </w:tc>
        <w:tc>
          <w:tcPr>
            <w:tcW w:w="1268" w:type="dxa"/>
          </w:tcPr>
          <w:p w14:paraId="4C60EC93" w14:textId="77777777" w:rsidR="00B05774" w:rsidRPr="002B0144" w:rsidRDefault="00B05774" w:rsidP="00D13AA1">
            <w:pPr>
              <w:pStyle w:val="BodyText"/>
              <w:spacing w:after="0"/>
              <w:ind w:left="0"/>
            </w:pPr>
            <w:r w:rsidRPr="002B0144">
              <w:t>40%</w:t>
            </w:r>
          </w:p>
        </w:tc>
        <w:tc>
          <w:tcPr>
            <w:tcW w:w="1377" w:type="dxa"/>
          </w:tcPr>
          <w:p w14:paraId="3D609C7E" w14:textId="77777777" w:rsidR="00B05774" w:rsidRPr="002B0144" w:rsidRDefault="00B05774" w:rsidP="00D13AA1">
            <w:pPr>
              <w:pStyle w:val="BodyText"/>
              <w:spacing w:after="0"/>
              <w:ind w:left="0"/>
            </w:pPr>
            <w:r w:rsidRPr="002B0144">
              <w:t>33.30%</w:t>
            </w:r>
          </w:p>
        </w:tc>
        <w:tc>
          <w:tcPr>
            <w:tcW w:w="1478" w:type="dxa"/>
            <w:noWrap/>
          </w:tcPr>
          <w:p w14:paraId="3E60667D" w14:textId="77777777" w:rsidR="00B05774" w:rsidRPr="002B0144" w:rsidRDefault="00B05774" w:rsidP="00D13AA1">
            <w:pPr>
              <w:pStyle w:val="BodyText"/>
              <w:spacing w:after="0"/>
              <w:ind w:left="0"/>
            </w:pPr>
            <w:r w:rsidRPr="002B0144">
              <w:t>40%</w:t>
            </w:r>
          </w:p>
        </w:tc>
        <w:tc>
          <w:tcPr>
            <w:tcW w:w="1689" w:type="dxa"/>
          </w:tcPr>
          <w:p w14:paraId="1348A5A6" w14:textId="77777777" w:rsidR="00B05774" w:rsidRPr="002B0144" w:rsidRDefault="00B05774" w:rsidP="00D13AA1">
            <w:pPr>
              <w:pStyle w:val="BodyText"/>
              <w:spacing w:after="0"/>
              <w:ind w:left="0"/>
            </w:pPr>
            <w:r w:rsidRPr="002B0144">
              <w:t>28.10%</w:t>
            </w:r>
          </w:p>
        </w:tc>
        <w:tc>
          <w:tcPr>
            <w:tcW w:w="1562" w:type="dxa"/>
          </w:tcPr>
          <w:p w14:paraId="65079BC8" w14:textId="77777777" w:rsidR="00B05774" w:rsidRPr="002B0144" w:rsidRDefault="00B05774" w:rsidP="00D13AA1">
            <w:pPr>
              <w:pStyle w:val="BodyText"/>
              <w:spacing w:after="0"/>
              <w:ind w:left="0"/>
            </w:pPr>
            <w:r w:rsidRPr="002B0144">
              <w:t>30.63%</w:t>
            </w:r>
          </w:p>
        </w:tc>
      </w:tr>
      <w:tr w:rsidR="00B05774" w:rsidRPr="002B0144" w14:paraId="72AAC1B5" w14:textId="77777777" w:rsidTr="00583126">
        <w:trPr>
          <w:cnfStyle w:val="000000100000" w:firstRow="0" w:lastRow="0" w:firstColumn="0" w:lastColumn="0" w:oddVBand="0" w:evenVBand="0" w:oddHBand="1" w:evenHBand="0" w:firstRowFirstColumn="0" w:firstRowLastColumn="0" w:lastRowFirstColumn="0" w:lastRowLastColumn="0"/>
          <w:trHeight w:val="21"/>
        </w:trPr>
        <w:tc>
          <w:tcPr>
            <w:tcW w:w="1275" w:type="dxa"/>
            <w:noWrap/>
          </w:tcPr>
          <w:p w14:paraId="6D6C7256" w14:textId="77777777" w:rsidR="00B05774" w:rsidRPr="00C473D8" w:rsidRDefault="00B05774" w:rsidP="00D13AA1">
            <w:pPr>
              <w:pStyle w:val="BodyText"/>
              <w:spacing w:after="0"/>
              <w:ind w:left="0"/>
              <w:rPr>
                <w:b/>
                <w:bCs/>
              </w:rPr>
            </w:pPr>
            <w:r w:rsidRPr="00C473D8">
              <w:rPr>
                <w:b/>
                <w:bCs/>
              </w:rPr>
              <w:t>TOTAL</w:t>
            </w:r>
          </w:p>
        </w:tc>
        <w:tc>
          <w:tcPr>
            <w:tcW w:w="1268" w:type="dxa"/>
          </w:tcPr>
          <w:p w14:paraId="746B41C1" w14:textId="77777777" w:rsidR="00B05774" w:rsidRPr="00C473D8" w:rsidRDefault="00B05774" w:rsidP="00D13AA1">
            <w:pPr>
              <w:pStyle w:val="BodyText"/>
              <w:spacing w:after="0"/>
              <w:ind w:left="0"/>
              <w:rPr>
                <w:b/>
                <w:bCs/>
              </w:rPr>
            </w:pPr>
            <w:r w:rsidRPr="00C473D8">
              <w:rPr>
                <w:b/>
                <w:bCs/>
              </w:rPr>
              <w:t>100%</w:t>
            </w:r>
          </w:p>
        </w:tc>
        <w:tc>
          <w:tcPr>
            <w:tcW w:w="1377" w:type="dxa"/>
          </w:tcPr>
          <w:p w14:paraId="51C67456" w14:textId="77777777" w:rsidR="00B05774" w:rsidRPr="00C473D8" w:rsidRDefault="00B05774" w:rsidP="00D13AA1">
            <w:pPr>
              <w:pStyle w:val="BodyText"/>
              <w:spacing w:after="0"/>
              <w:ind w:left="0"/>
              <w:rPr>
                <w:b/>
                <w:bCs/>
              </w:rPr>
            </w:pPr>
            <w:r w:rsidRPr="00C473D8">
              <w:rPr>
                <w:b/>
                <w:bCs/>
              </w:rPr>
              <w:t>79.30%</w:t>
            </w:r>
          </w:p>
        </w:tc>
        <w:tc>
          <w:tcPr>
            <w:tcW w:w="1478" w:type="dxa"/>
            <w:noWrap/>
          </w:tcPr>
          <w:p w14:paraId="4569DE62" w14:textId="77777777" w:rsidR="00B05774" w:rsidRPr="00C473D8" w:rsidRDefault="00B05774" w:rsidP="00D13AA1">
            <w:pPr>
              <w:pStyle w:val="BodyText"/>
              <w:spacing w:after="0"/>
              <w:ind w:left="0"/>
              <w:rPr>
                <w:b/>
                <w:bCs/>
              </w:rPr>
            </w:pPr>
            <w:r w:rsidRPr="00C473D8">
              <w:rPr>
                <w:b/>
                <w:bCs/>
              </w:rPr>
              <w:t>90%</w:t>
            </w:r>
          </w:p>
        </w:tc>
        <w:tc>
          <w:tcPr>
            <w:tcW w:w="1689" w:type="dxa"/>
          </w:tcPr>
          <w:p w14:paraId="098538F6" w14:textId="77777777" w:rsidR="00B05774" w:rsidRPr="00C473D8" w:rsidRDefault="00B05774" w:rsidP="00D13AA1">
            <w:pPr>
              <w:pStyle w:val="BodyText"/>
              <w:spacing w:after="0"/>
              <w:ind w:left="0"/>
              <w:rPr>
                <w:b/>
                <w:bCs/>
              </w:rPr>
            </w:pPr>
            <w:r w:rsidRPr="00C473D8">
              <w:rPr>
                <w:b/>
                <w:bCs/>
              </w:rPr>
              <w:t>72.10%</w:t>
            </w:r>
          </w:p>
        </w:tc>
        <w:tc>
          <w:tcPr>
            <w:tcW w:w="1562" w:type="dxa"/>
          </w:tcPr>
          <w:p w14:paraId="56E6E34C" w14:textId="77777777" w:rsidR="00B05774" w:rsidRPr="00C473D8" w:rsidRDefault="00B05774" w:rsidP="00D13AA1">
            <w:pPr>
              <w:pStyle w:val="BodyText"/>
              <w:spacing w:after="0"/>
              <w:ind w:left="0"/>
              <w:rPr>
                <w:b/>
                <w:bCs/>
              </w:rPr>
            </w:pPr>
            <w:r w:rsidRPr="00C473D8">
              <w:rPr>
                <w:b/>
                <w:bCs/>
              </w:rPr>
              <w:t>83.63%</w:t>
            </w:r>
          </w:p>
        </w:tc>
      </w:tr>
    </w:tbl>
    <w:p w14:paraId="1BD63A90" w14:textId="77777777" w:rsidR="00B05774" w:rsidRPr="002B0144" w:rsidRDefault="00B05774" w:rsidP="00B05774">
      <w:pPr>
        <w:jc w:val="both"/>
        <w:rPr>
          <w:rFonts w:eastAsia="Times New Roman" w:cs="Times New Roman"/>
          <w:sz w:val="22"/>
          <w:bdr w:val="none" w:sz="0" w:space="0" w:color="auto" w:frame="1"/>
          <w:shd w:val="clear" w:color="auto" w:fill="FFFFFF"/>
          <w:lang w:eastAsia="en-GB"/>
        </w:rPr>
      </w:pPr>
    </w:p>
    <w:p w14:paraId="19B6298E" w14:textId="77777777" w:rsidR="00C473D8" w:rsidRDefault="00C473D8" w:rsidP="00B05774">
      <w:pPr>
        <w:pStyle w:val="BodyText"/>
        <w:rPr>
          <w:bdr w:val="none" w:sz="0" w:space="0" w:color="auto" w:frame="1"/>
          <w:shd w:val="clear" w:color="auto" w:fill="FFFFFF"/>
          <w:lang w:eastAsia="en-GB"/>
        </w:rPr>
      </w:pPr>
    </w:p>
    <w:p w14:paraId="41EB5777" w14:textId="77777777" w:rsidR="00C473D8" w:rsidRDefault="00C473D8" w:rsidP="00B05774">
      <w:pPr>
        <w:pStyle w:val="BodyText"/>
        <w:rPr>
          <w:bdr w:val="none" w:sz="0" w:space="0" w:color="auto" w:frame="1"/>
          <w:shd w:val="clear" w:color="auto" w:fill="FFFFFF"/>
          <w:lang w:eastAsia="en-GB"/>
        </w:rPr>
      </w:pPr>
    </w:p>
    <w:p w14:paraId="7FD144FD" w14:textId="77777777" w:rsidR="00C473D8" w:rsidRDefault="00C473D8" w:rsidP="00B05774">
      <w:pPr>
        <w:pStyle w:val="BodyText"/>
        <w:rPr>
          <w:bdr w:val="none" w:sz="0" w:space="0" w:color="auto" w:frame="1"/>
          <w:shd w:val="clear" w:color="auto" w:fill="FFFFFF"/>
          <w:lang w:eastAsia="en-GB"/>
        </w:rPr>
      </w:pPr>
    </w:p>
    <w:p w14:paraId="46ADF1BF" w14:textId="77777777" w:rsidR="00C473D8" w:rsidRDefault="00C473D8" w:rsidP="00B05774">
      <w:pPr>
        <w:pStyle w:val="BodyText"/>
        <w:rPr>
          <w:bdr w:val="none" w:sz="0" w:space="0" w:color="auto" w:frame="1"/>
          <w:shd w:val="clear" w:color="auto" w:fill="FFFFFF"/>
          <w:lang w:eastAsia="en-GB"/>
        </w:rPr>
      </w:pPr>
    </w:p>
    <w:p w14:paraId="542F296E" w14:textId="77777777" w:rsidR="00C473D8" w:rsidRDefault="00C473D8" w:rsidP="00B05774">
      <w:pPr>
        <w:pStyle w:val="BodyText"/>
        <w:rPr>
          <w:bdr w:val="none" w:sz="0" w:space="0" w:color="auto" w:frame="1"/>
          <w:shd w:val="clear" w:color="auto" w:fill="FFFFFF"/>
          <w:lang w:eastAsia="en-GB"/>
        </w:rPr>
      </w:pPr>
    </w:p>
    <w:p w14:paraId="262FE875" w14:textId="77777777" w:rsidR="00C473D8" w:rsidRDefault="00C473D8" w:rsidP="00B05774">
      <w:pPr>
        <w:pStyle w:val="BodyText"/>
        <w:rPr>
          <w:bdr w:val="none" w:sz="0" w:space="0" w:color="auto" w:frame="1"/>
          <w:shd w:val="clear" w:color="auto" w:fill="FFFFFF"/>
          <w:lang w:eastAsia="en-GB"/>
        </w:rPr>
      </w:pPr>
    </w:p>
    <w:p w14:paraId="2A4F396E" w14:textId="77777777" w:rsidR="00C473D8" w:rsidRDefault="00C473D8" w:rsidP="00B05774">
      <w:pPr>
        <w:pStyle w:val="BodyText"/>
        <w:rPr>
          <w:bdr w:val="none" w:sz="0" w:space="0" w:color="auto" w:frame="1"/>
          <w:shd w:val="clear" w:color="auto" w:fill="FFFFFF"/>
          <w:lang w:eastAsia="en-GB"/>
        </w:rPr>
      </w:pPr>
    </w:p>
    <w:p w14:paraId="223E8312" w14:textId="77777777" w:rsidR="00C473D8" w:rsidRDefault="00C473D8" w:rsidP="00B05774">
      <w:pPr>
        <w:pStyle w:val="BodyText"/>
        <w:rPr>
          <w:bdr w:val="none" w:sz="0" w:space="0" w:color="auto" w:frame="1"/>
          <w:shd w:val="clear" w:color="auto" w:fill="FFFFFF"/>
          <w:lang w:eastAsia="en-GB"/>
        </w:rPr>
      </w:pPr>
    </w:p>
    <w:p w14:paraId="049158E5" w14:textId="6C73EA4D" w:rsidR="00B05774" w:rsidRPr="002B0144" w:rsidRDefault="00B05774" w:rsidP="00B05774">
      <w:pPr>
        <w:pStyle w:val="BodyText"/>
        <w:rPr>
          <w:bdr w:val="none" w:sz="0" w:space="0" w:color="auto" w:frame="1"/>
          <w:shd w:val="clear" w:color="auto" w:fill="FFFFFF"/>
          <w:lang w:eastAsia="en-GB"/>
        </w:rPr>
      </w:pPr>
      <w:r w:rsidRPr="002B0144">
        <w:rPr>
          <w:bdr w:val="none" w:sz="0" w:space="0" w:color="auto" w:frame="1"/>
          <w:shd w:val="clear" w:color="auto" w:fill="FFFFFF"/>
          <w:lang w:eastAsia="en-GB"/>
        </w:rPr>
        <w:t>Following the outcome of the tender and the evaluation process, the recommendation of the project team was to award the contract to John Graham.</w:t>
      </w:r>
    </w:p>
    <w:p w14:paraId="570BED9B" w14:textId="49ACDEEC" w:rsidR="00B05774" w:rsidRPr="002B0144" w:rsidRDefault="00B05774" w:rsidP="00B05774">
      <w:pPr>
        <w:pStyle w:val="BodyText"/>
        <w:rPr>
          <w:bdr w:val="none" w:sz="0" w:space="0" w:color="auto" w:frame="1"/>
          <w:shd w:val="clear" w:color="auto" w:fill="FFFFFF"/>
          <w:lang w:eastAsia="en-GB"/>
        </w:rPr>
      </w:pPr>
      <w:r w:rsidRPr="002B0144">
        <w:rPr>
          <w:bdr w:val="none" w:sz="0" w:space="0" w:color="auto" w:frame="1"/>
          <w:shd w:val="clear" w:color="auto" w:fill="FFFFFF"/>
          <w:lang w:eastAsia="en-GB"/>
        </w:rPr>
        <w:t xml:space="preserve">We have also drawn up a risk allocation table </w:t>
      </w:r>
      <w:r w:rsidR="00C473D8">
        <w:rPr>
          <w:bdr w:val="none" w:sz="0" w:space="0" w:color="auto" w:frame="1"/>
          <w:shd w:val="clear" w:color="auto" w:fill="FFFFFF"/>
          <w:lang w:eastAsia="en-GB"/>
        </w:rPr>
        <w:t xml:space="preserve">below </w:t>
      </w:r>
      <w:r w:rsidRPr="002B0144">
        <w:rPr>
          <w:bdr w:val="none" w:sz="0" w:space="0" w:color="auto" w:frame="1"/>
          <w:shd w:val="clear" w:color="auto" w:fill="FFFFFF"/>
          <w:lang w:eastAsia="en-GB"/>
        </w:rPr>
        <w:t>to show where various risks from this project sit commercially.  Some risks sit with Grahams, some with the Trust and some risks are shared between the two parties.</w:t>
      </w:r>
    </w:p>
    <w:tbl>
      <w:tblPr>
        <w:tblStyle w:val="TurnTown"/>
        <w:tblW w:w="9070" w:type="dxa"/>
        <w:tblInd w:w="794" w:type="dxa"/>
        <w:tblLook w:val="04A0" w:firstRow="1" w:lastRow="0" w:firstColumn="1" w:lastColumn="0" w:noHBand="0" w:noVBand="1"/>
      </w:tblPr>
      <w:tblGrid>
        <w:gridCol w:w="4539"/>
        <w:gridCol w:w="1534"/>
        <w:gridCol w:w="1537"/>
        <w:gridCol w:w="1460"/>
      </w:tblGrid>
      <w:tr w:rsidR="00B05774" w:rsidRPr="002B0144" w14:paraId="14D4CA30" w14:textId="77777777" w:rsidTr="00D13AA1">
        <w:trPr>
          <w:cnfStyle w:val="100000000000" w:firstRow="1" w:lastRow="0" w:firstColumn="0" w:lastColumn="0" w:oddVBand="0" w:evenVBand="0" w:oddHBand="0" w:evenHBand="0" w:firstRowFirstColumn="0" w:firstRowLastColumn="0" w:lastRowFirstColumn="0" w:lastRowLastColumn="0"/>
        </w:trPr>
        <w:tc>
          <w:tcPr>
            <w:tcW w:w="4644" w:type="dxa"/>
            <w:vMerge w:val="restart"/>
          </w:tcPr>
          <w:p w14:paraId="7FA737C9" w14:textId="77777777" w:rsidR="00B05774" w:rsidRPr="002B0144" w:rsidRDefault="00B05774" w:rsidP="00D13AA1">
            <w:pPr>
              <w:pStyle w:val="BodyText"/>
              <w:spacing w:after="0"/>
              <w:ind w:left="0"/>
              <w:rPr>
                <w:b/>
                <w:bCs/>
                <w:color w:val="FFFFFF" w:themeColor="background1"/>
              </w:rPr>
            </w:pPr>
            <w:r w:rsidRPr="002B0144">
              <w:rPr>
                <w:b/>
                <w:bCs/>
                <w:color w:val="FFFFFF" w:themeColor="background1"/>
              </w:rPr>
              <w:t>Risk Category</w:t>
            </w:r>
          </w:p>
        </w:tc>
        <w:tc>
          <w:tcPr>
            <w:tcW w:w="4598" w:type="dxa"/>
            <w:gridSpan w:val="3"/>
          </w:tcPr>
          <w:p w14:paraId="4D140A1D" w14:textId="77777777" w:rsidR="00B05774" w:rsidRPr="002B0144" w:rsidRDefault="00B05774" w:rsidP="00D13AA1">
            <w:pPr>
              <w:pStyle w:val="BodyText"/>
              <w:spacing w:after="0"/>
              <w:ind w:left="0"/>
              <w:rPr>
                <w:b/>
                <w:bCs/>
                <w:color w:val="FFFFFF" w:themeColor="background1"/>
              </w:rPr>
            </w:pPr>
            <w:r w:rsidRPr="002B0144">
              <w:rPr>
                <w:b/>
                <w:bCs/>
                <w:color w:val="FFFFFF" w:themeColor="background1"/>
              </w:rPr>
              <w:t>Potential Allocation</w:t>
            </w:r>
          </w:p>
        </w:tc>
      </w:tr>
      <w:tr w:rsidR="00B05774" w:rsidRPr="002B0144" w14:paraId="3547869B" w14:textId="77777777" w:rsidTr="00C473D8">
        <w:trPr>
          <w:cnfStyle w:val="000000100000" w:firstRow="0" w:lastRow="0" w:firstColumn="0" w:lastColumn="0" w:oddVBand="0" w:evenVBand="0" w:oddHBand="1" w:evenHBand="0" w:firstRowFirstColumn="0" w:firstRowLastColumn="0" w:lastRowFirstColumn="0" w:lastRowLastColumn="0"/>
        </w:trPr>
        <w:tc>
          <w:tcPr>
            <w:tcW w:w="4644" w:type="dxa"/>
            <w:vMerge/>
          </w:tcPr>
          <w:p w14:paraId="425D4A23" w14:textId="77777777" w:rsidR="00B05774" w:rsidRPr="002B0144" w:rsidRDefault="00B05774" w:rsidP="00D13AA1">
            <w:pPr>
              <w:pStyle w:val="BodyText"/>
              <w:spacing w:after="0"/>
              <w:ind w:left="0"/>
            </w:pPr>
          </w:p>
        </w:tc>
        <w:tc>
          <w:tcPr>
            <w:tcW w:w="1560" w:type="dxa"/>
            <w:shd w:val="clear" w:color="auto" w:fill="1E4479" w:themeFill="accent1"/>
          </w:tcPr>
          <w:p w14:paraId="0FF1EB1F" w14:textId="77777777" w:rsidR="00B05774" w:rsidRPr="00C473D8" w:rsidRDefault="00B05774" w:rsidP="00D13AA1">
            <w:pPr>
              <w:pStyle w:val="BodyText"/>
              <w:spacing w:after="0"/>
              <w:ind w:left="0"/>
              <w:rPr>
                <w:b/>
                <w:bCs/>
                <w:color w:val="FFFFFF" w:themeColor="background1"/>
              </w:rPr>
            </w:pPr>
            <w:r w:rsidRPr="00C473D8">
              <w:rPr>
                <w:b/>
                <w:bCs/>
                <w:color w:val="FFFFFF" w:themeColor="background1"/>
              </w:rPr>
              <w:t>Public</w:t>
            </w:r>
          </w:p>
        </w:tc>
        <w:tc>
          <w:tcPr>
            <w:tcW w:w="1559" w:type="dxa"/>
            <w:shd w:val="clear" w:color="auto" w:fill="1E4479" w:themeFill="accent1"/>
          </w:tcPr>
          <w:p w14:paraId="4ED5C5E6" w14:textId="77777777" w:rsidR="00B05774" w:rsidRPr="00C473D8" w:rsidRDefault="00B05774" w:rsidP="00D13AA1">
            <w:pPr>
              <w:pStyle w:val="BodyText"/>
              <w:spacing w:after="0"/>
              <w:ind w:left="0"/>
              <w:rPr>
                <w:b/>
                <w:bCs/>
                <w:color w:val="FFFFFF" w:themeColor="background1"/>
              </w:rPr>
            </w:pPr>
            <w:r w:rsidRPr="00C473D8">
              <w:rPr>
                <w:b/>
                <w:bCs/>
                <w:color w:val="FFFFFF" w:themeColor="background1"/>
              </w:rPr>
              <w:t>Private</w:t>
            </w:r>
          </w:p>
        </w:tc>
        <w:tc>
          <w:tcPr>
            <w:tcW w:w="1479" w:type="dxa"/>
            <w:shd w:val="clear" w:color="auto" w:fill="1E4479" w:themeFill="accent1"/>
          </w:tcPr>
          <w:p w14:paraId="7A15E6E3" w14:textId="77777777" w:rsidR="00B05774" w:rsidRPr="00C473D8" w:rsidRDefault="00B05774" w:rsidP="00D13AA1">
            <w:pPr>
              <w:pStyle w:val="BodyText"/>
              <w:spacing w:after="0"/>
              <w:ind w:left="0"/>
              <w:rPr>
                <w:b/>
                <w:bCs/>
                <w:color w:val="FFFFFF" w:themeColor="background1"/>
              </w:rPr>
            </w:pPr>
            <w:r w:rsidRPr="00C473D8">
              <w:rPr>
                <w:b/>
                <w:bCs/>
                <w:color w:val="FFFFFF" w:themeColor="background1"/>
              </w:rPr>
              <w:t>Shared</w:t>
            </w:r>
          </w:p>
        </w:tc>
      </w:tr>
      <w:tr w:rsidR="00B05774" w:rsidRPr="002B0144" w14:paraId="6082CC0F" w14:textId="77777777" w:rsidTr="00D13AA1">
        <w:trPr>
          <w:cnfStyle w:val="000000010000" w:firstRow="0" w:lastRow="0" w:firstColumn="0" w:lastColumn="0" w:oddVBand="0" w:evenVBand="0" w:oddHBand="0" w:evenHBand="1" w:firstRowFirstColumn="0" w:firstRowLastColumn="0" w:lastRowFirstColumn="0" w:lastRowLastColumn="0"/>
        </w:trPr>
        <w:tc>
          <w:tcPr>
            <w:tcW w:w="4644" w:type="dxa"/>
          </w:tcPr>
          <w:p w14:paraId="1403B0C4" w14:textId="77777777" w:rsidR="00B05774" w:rsidRPr="002B0144" w:rsidRDefault="00B05774" w:rsidP="00D13AA1">
            <w:pPr>
              <w:pStyle w:val="BodyText"/>
              <w:spacing w:after="0"/>
              <w:ind w:left="0"/>
            </w:pPr>
            <w:r w:rsidRPr="002B0144">
              <w:t>Design Risk</w:t>
            </w:r>
          </w:p>
        </w:tc>
        <w:tc>
          <w:tcPr>
            <w:tcW w:w="1560" w:type="dxa"/>
          </w:tcPr>
          <w:p w14:paraId="6CA11B7A" w14:textId="77777777" w:rsidR="00B05774" w:rsidRPr="002B0144" w:rsidRDefault="00B05774" w:rsidP="00D13AA1">
            <w:pPr>
              <w:pStyle w:val="BodyText"/>
              <w:spacing w:after="0"/>
              <w:ind w:left="0"/>
            </w:pPr>
          </w:p>
        </w:tc>
        <w:tc>
          <w:tcPr>
            <w:tcW w:w="1559" w:type="dxa"/>
          </w:tcPr>
          <w:p w14:paraId="7BA81413" w14:textId="77777777" w:rsidR="00B05774" w:rsidRPr="002B0144" w:rsidRDefault="00B05774" w:rsidP="00D13AA1">
            <w:pPr>
              <w:pStyle w:val="BodyText"/>
              <w:spacing w:after="0"/>
              <w:ind w:left="0"/>
            </w:pPr>
          </w:p>
        </w:tc>
        <w:tc>
          <w:tcPr>
            <w:tcW w:w="1479" w:type="dxa"/>
          </w:tcPr>
          <w:p w14:paraId="7A17075F" w14:textId="77777777" w:rsidR="00B05774" w:rsidRPr="002B0144" w:rsidRDefault="00B05774" w:rsidP="00D13AA1">
            <w:pPr>
              <w:pStyle w:val="BodyText"/>
              <w:spacing w:after="0"/>
              <w:ind w:left="0"/>
            </w:pPr>
            <w:r w:rsidRPr="002B0144">
              <w:sym w:font="Wingdings 2" w:char="F050"/>
            </w:r>
          </w:p>
        </w:tc>
      </w:tr>
      <w:tr w:rsidR="00B05774" w:rsidRPr="002B0144" w14:paraId="64473D5D" w14:textId="77777777" w:rsidTr="00D13AA1">
        <w:trPr>
          <w:cnfStyle w:val="000000100000" w:firstRow="0" w:lastRow="0" w:firstColumn="0" w:lastColumn="0" w:oddVBand="0" w:evenVBand="0" w:oddHBand="1" w:evenHBand="0" w:firstRowFirstColumn="0" w:firstRowLastColumn="0" w:lastRowFirstColumn="0" w:lastRowLastColumn="0"/>
        </w:trPr>
        <w:tc>
          <w:tcPr>
            <w:tcW w:w="4644" w:type="dxa"/>
          </w:tcPr>
          <w:p w14:paraId="14DB41BB" w14:textId="77777777" w:rsidR="00B05774" w:rsidRPr="002B0144" w:rsidRDefault="00B05774" w:rsidP="00D13AA1">
            <w:pPr>
              <w:pStyle w:val="BodyText"/>
              <w:spacing w:after="0"/>
              <w:ind w:left="0"/>
            </w:pPr>
            <w:r w:rsidRPr="002B0144">
              <w:t>Construction and Build Risk</w:t>
            </w:r>
          </w:p>
        </w:tc>
        <w:tc>
          <w:tcPr>
            <w:tcW w:w="1560" w:type="dxa"/>
          </w:tcPr>
          <w:p w14:paraId="3A755416" w14:textId="77777777" w:rsidR="00B05774" w:rsidRPr="002B0144" w:rsidRDefault="00B05774" w:rsidP="00D13AA1">
            <w:pPr>
              <w:pStyle w:val="BodyText"/>
              <w:spacing w:after="0"/>
              <w:ind w:left="0"/>
            </w:pPr>
          </w:p>
        </w:tc>
        <w:tc>
          <w:tcPr>
            <w:tcW w:w="1559" w:type="dxa"/>
          </w:tcPr>
          <w:p w14:paraId="4227AFD3" w14:textId="77777777" w:rsidR="00B05774" w:rsidRPr="002B0144" w:rsidRDefault="00B05774" w:rsidP="00D13AA1">
            <w:pPr>
              <w:pStyle w:val="BodyText"/>
              <w:spacing w:after="0"/>
              <w:ind w:left="0"/>
            </w:pPr>
            <w:r w:rsidRPr="002B0144">
              <w:sym w:font="Wingdings 2" w:char="F050"/>
            </w:r>
          </w:p>
        </w:tc>
        <w:tc>
          <w:tcPr>
            <w:tcW w:w="1479" w:type="dxa"/>
          </w:tcPr>
          <w:p w14:paraId="079117B5" w14:textId="77777777" w:rsidR="00B05774" w:rsidRPr="002B0144" w:rsidRDefault="00B05774" w:rsidP="00D13AA1">
            <w:pPr>
              <w:pStyle w:val="BodyText"/>
              <w:spacing w:after="0"/>
              <w:ind w:left="0"/>
            </w:pPr>
          </w:p>
        </w:tc>
      </w:tr>
      <w:tr w:rsidR="00B05774" w:rsidRPr="002B0144" w14:paraId="00FFE0BB" w14:textId="77777777" w:rsidTr="00D13AA1">
        <w:trPr>
          <w:cnfStyle w:val="000000010000" w:firstRow="0" w:lastRow="0" w:firstColumn="0" w:lastColumn="0" w:oddVBand="0" w:evenVBand="0" w:oddHBand="0" w:evenHBand="1" w:firstRowFirstColumn="0" w:firstRowLastColumn="0" w:lastRowFirstColumn="0" w:lastRowLastColumn="0"/>
        </w:trPr>
        <w:tc>
          <w:tcPr>
            <w:tcW w:w="4644" w:type="dxa"/>
          </w:tcPr>
          <w:p w14:paraId="1C0A04FC" w14:textId="77777777" w:rsidR="00B05774" w:rsidRPr="002B0144" w:rsidRDefault="00B05774" w:rsidP="00D13AA1">
            <w:pPr>
              <w:pStyle w:val="BodyText"/>
              <w:spacing w:after="0"/>
              <w:ind w:left="0"/>
            </w:pPr>
            <w:r w:rsidRPr="002B0144">
              <w:t>Operating Risk</w:t>
            </w:r>
          </w:p>
        </w:tc>
        <w:tc>
          <w:tcPr>
            <w:tcW w:w="1560" w:type="dxa"/>
          </w:tcPr>
          <w:p w14:paraId="476DF61D" w14:textId="77777777" w:rsidR="00B05774" w:rsidRPr="002B0144" w:rsidRDefault="00B05774" w:rsidP="00D13AA1">
            <w:pPr>
              <w:pStyle w:val="BodyText"/>
              <w:spacing w:after="0"/>
              <w:ind w:left="0"/>
            </w:pPr>
          </w:p>
        </w:tc>
        <w:tc>
          <w:tcPr>
            <w:tcW w:w="1559" w:type="dxa"/>
          </w:tcPr>
          <w:p w14:paraId="608783B6" w14:textId="77777777" w:rsidR="00B05774" w:rsidRPr="002B0144" w:rsidRDefault="00B05774" w:rsidP="00D13AA1">
            <w:pPr>
              <w:pStyle w:val="BodyText"/>
              <w:spacing w:after="0"/>
              <w:ind w:left="0"/>
            </w:pPr>
            <w:r w:rsidRPr="002B0144">
              <w:sym w:font="Wingdings 2" w:char="F050"/>
            </w:r>
          </w:p>
        </w:tc>
        <w:tc>
          <w:tcPr>
            <w:tcW w:w="1479" w:type="dxa"/>
          </w:tcPr>
          <w:p w14:paraId="49D4BA67" w14:textId="77777777" w:rsidR="00B05774" w:rsidRPr="002B0144" w:rsidRDefault="00B05774" w:rsidP="00D13AA1">
            <w:pPr>
              <w:pStyle w:val="BodyText"/>
              <w:spacing w:after="0"/>
              <w:ind w:left="0"/>
            </w:pPr>
          </w:p>
        </w:tc>
      </w:tr>
      <w:tr w:rsidR="00B05774" w:rsidRPr="002B0144" w14:paraId="739F3096" w14:textId="77777777" w:rsidTr="00D13AA1">
        <w:trPr>
          <w:cnfStyle w:val="000000100000" w:firstRow="0" w:lastRow="0" w:firstColumn="0" w:lastColumn="0" w:oddVBand="0" w:evenVBand="0" w:oddHBand="1" w:evenHBand="0" w:firstRowFirstColumn="0" w:firstRowLastColumn="0" w:lastRowFirstColumn="0" w:lastRowLastColumn="0"/>
        </w:trPr>
        <w:tc>
          <w:tcPr>
            <w:tcW w:w="4644" w:type="dxa"/>
          </w:tcPr>
          <w:p w14:paraId="735D1B34" w14:textId="77777777" w:rsidR="00B05774" w:rsidRPr="002B0144" w:rsidRDefault="00B05774" w:rsidP="00D13AA1">
            <w:pPr>
              <w:pStyle w:val="BodyText"/>
              <w:spacing w:after="0"/>
              <w:ind w:left="0"/>
            </w:pPr>
            <w:r w:rsidRPr="002B0144">
              <w:t>Variability of Revenue risk</w:t>
            </w:r>
          </w:p>
        </w:tc>
        <w:tc>
          <w:tcPr>
            <w:tcW w:w="1560" w:type="dxa"/>
          </w:tcPr>
          <w:p w14:paraId="55E99FB6" w14:textId="77777777" w:rsidR="00B05774" w:rsidRPr="002B0144" w:rsidRDefault="00B05774" w:rsidP="00D13AA1">
            <w:pPr>
              <w:pStyle w:val="BodyText"/>
              <w:spacing w:after="0"/>
              <w:ind w:left="0"/>
            </w:pPr>
          </w:p>
        </w:tc>
        <w:tc>
          <w:tcPr>
            <w:tcW w:w="1559" w:type="dxa"/>
          </w:tcPr>
          <w:p w14:paraId="7EA0FE3A" w14:textId="77777777" w:rsidR="00B05774" w:rsidRPr="002B0144" w:rsidRDefault="00B05774" w:rsidP="00D13AA1">
            <w:pPr>
              <w:pStyle w:val="BodyText"/>
              <w:spacing w:after="0"/>
              <w:ind w:left="0"/>
            </w:pPr>
          </w:p>
        </w:tc>
        <w:tc>
          <w:tcPr>
            <w:tcW w:w="1479" w:type="dxa"/>
          </w:tcPr>
          <w:p w14:paraId="0145F39B" w14:textId="77777777" w:rsidR="00B05774" w:rsidRPr="002B0144" w:rsidRDefault="00B05774" w:rsidP="00D13AA1">
            <w:pPr>
              <w:pStyle w:val="BodyText"/>
              <w:spacing w:after="0"/>
              <w:ind w:left="0"/>
            </w:pPr>
            <w:r w:rsidRPr="002B0144">
              <w:sym w:font="Wingdings 2" w:char="F050"/>
            </w:r>
          </w:p>
        </w:tc>
      </w:tr>
      <w:tr w:rsidR="00B05774" w:rsidRPr="002B0144" w14:paraId="61AB0B8D" w14:textId="77777777" w:rsidTr="00D13AA1">
        <w:trPr>
          <w:cnfStyle w:val="000000010000" w:firstRow="0" w:lastRow="0" w:firstColumn="0" w:lastColumn="0" w:oddVBand="0" w:evenVBand="0" w:oddHBand="0" w:evenHBand="1" w:firstRowFirstColumn="0" w:firstRowLastColumn="0" w:lastRowFirstColumn="0" w:lastRowLastColumn="0"/>
        </w:trPr>
        <w:tc>
          <w:tcPr>
            <w:tcW w:w="4644" w:type="dxa"/>
          </w:tcPr>
          <w:p w14:paraId="3D17DBEF" w14:textId="77777777" w:rsidR="00B05774" w:rsidRPr="002B0144" w:rsidRDefault="00B05774" w:rsidP="00D13AA1">
            <w:pPr>
              <w:pStyle w:val="BodyText"/>
              <w:spacing w:after="0"/>
              <w:ind w:left="0"/>
            </w:pPr>
            <w:r w:rsidRPr="002B0144">
              <w:t>Legislative risk</w:t>
            </w:r>
          </w:p>
        </w:tc>
        <w:tc>
          <w:tcPr>
            <w:tcW w:w="1560" w:type="dxa"/>
          </w:tcPr>
          <w:p w14:paraId="575D455A" w14:textId="77777777" w:rsidR="00B05774" w:rsidRPr="002B0144" w:rsidRDefault="00B05774" w:rsidP="00D13AA1">
            <w:pPr>
              <w:pStyle w:val="BodyText"/>
              <w:spacing w:after="0"/>
              <w:ind w:left="0"/>
            </w:pPr>
          </w:p>
        </w:tc>
        <w:tc>
          <w:tcPr>
            <w:tcW w:w="1559" w:type="dxa"/>
          </w:tcPr>
          <w:p w14:paraId="303A6C42" w14:textId="77777777" w:rsidR="00B05774" w:rsidRPr="002B0144" w:rsidRDefault="00B05774" w:rsidP="00D13AA1">
            <w:pPr>
              <w:pStyle w:val="BodyText"/>
              <w:spacing w:after="0"/>
              <w:ind w:left="0"/>
            </w:pPr>
          </w:p>
        </w:tc>
        <w:tc>
          <w:tcPr>
            <w:tcW w:w="1479" w:type="dxa"/>
          </w:tcPr>
          <w:p w14:paraId="4C57DC4B" w14:textId="77777777" w:rsidR="00B05774" w:rsidRPr="002B0144" w:rsidRDefault="00B05774" w:rsidP="00D13AA1">
            <w:pPr>
              <w:pStyle w:val="BodyText"/>
              <w:spacing w:after="0"/>
              <w:ind w:left="0"/>
            </w:pPr>
            <w:r w:rsidRPr="002B0144">
              <w:sym w:font="Wingdings 2" w:char="F050"/>
            </w:r>
          </w:p>
        </w:tc>
      </w:tr>
      <w:tr w:rsidR="00B05774" w:rsidRPr="002B0144" w14:paraId="5F965494" w14:textId="77777777" w:rsidTr="00D13AA1">
        <w:trPr>
          <w:cnfStyle w:val="000000100000" w:firstRow="0" w:lastRow="0" w:firstColumn="0" w:lastColumn="0" w:oddVBand="0" w:evenVBand="0" w:oddHBand="1" w:evenHBand="0" w:firstRowFirstColumn="0" w:firstRowLastColumn="0" w:lastRowFirstColumn="0" w:lastRowLastColumn="0"/>
        </w:trPr>
        <w:tc>
          <w:tcPr>
            <w:tcW w:w="4644" w:type="dxa"/>
          </w:tcPr>
          <w:p w14:paraId="79E7060C" w14:textId="77777777" w:rsidR="00B05774" w:rsidRPr="002B0144" w:rsidRDefault="00B05774" w:rsidP="00D13AA1">
            <w:pPr>
              <w:pStyle w:val="BodyText"/>
              <w:spacing w:after="0"/>
              <w:ind w:left="0"/>
            </w:pPr>
            <w:r w:rsidRPr="002B0144">
              <w:t>Financing risk</w:t>
            </w:r>
          </w:p>
        </w:tc>
        <w:tc>
          <w:tcPr>
            <w:tcW w:w="1560" w:type="dxa"/>
          </w:tcPr>
          <w:p w14:paraId="2EDFF4CB" w14:textId="77777777" w:rsidR="00B05774" w:rsidRPr="002B0144" w:rsidRDefault="00B05774" w:rsidP="00D13AA1">
            <w:pPr>
              <w:pStyle w:val="BodyText"/>
              <w:spacing w:after="0"/>
              <w:ind w:left="0"/>
            </w:pPr>
            <w:r w:rsidRPr="002B0144">
              <w:sym w:font="Wingdings 2" w:char="F050"/>
            </w:r>
          </w:p>
        </w:tc>
        <w:tc>
          <w:tcPr>
            <w:tcW w:w="1559" w:type="dxa"/>
          </w:tcPr>
          <w:p w14:paraId="60BEE217" w14:textId="77777777" w:rsidR="00B05774" w:rsidRPr="002B0144" w:rsidRDefault="00B05774" w:rsidP="00D13AA1">
            <w:pPr>
              <w:pStyle w:val="BodyText"/>
              <w:spacing w:after="0"/>
              <w:ind w:left="0"/>
            </w:pPr>
          </w:p>
        </w:tc>
        <w:tc>
          <w:tcPr>
            <w:tcW w:w="1479" w:type="dxa"/>
          </w:tcPr>
          <w:p w14:paraId="15F47E19" w14:textId="77777777" w:rsidR="00B05774" w:rsidRPr="002B0144" w:rsidRDefault="00B05774" w:rsidP="00D13AA1">
            <w:pPr>
              <w:pStyle w:val="BodyText"/>
              <w:spacing w:after="0"/>
              <w:ind w:left="0"/>
            </w:pPr>
          </w:p>
        </w:tc>
      </w:tr>
      <w:tr w:rsidR="00B05774" w:rsidRPr="002B0144" w14:paraId="328F1467" w14:textId="77777777" w:rsidTr="00D13AA1">
        <w:trPr>
          <w:cnfStyle w:val="000000010000" w:firstRow="0" w:lastRow="0" w:firstColumn="0" w:lastColumn="0" w:oddVBand="0" w:evenVBand="0" w:oddHBand="0" w:evenHBand="1" w:firstRowFirstColumn="0" w:firstRowLastColumn="0" w:lastRowFirstColumn="0" w:lastRowLastColumn="0"/>
        </w:trPr>
        <w:tc>
          <w:tcPr>
            <w:tcW w:w="4644" w:type="dxa"/>
          </w:tcPr>
          <w:p w14:paraId="2537A741" w14:textId="77777777" w:rsidR="00B05774" w:rsidRPr="002B0144" w:rsidRDefault="00B05774" w:rsidP="00D13AA1">
            <w:pPr>
              <w:pStyle w:val="BodyText"/>
              <w:spacing w:after="0"/>
              <w:ind w:left="0"/>
            </w:pPr>
            <w:r w:rsidRPr="002B0144">
              <w:t>Control risk</w:t>
            </w:r>
          </w:p>
        </w:tc>
        <w:tc>
          <w:tcPr>
            <w:tcW w:w="1560" w:type="dxa"/>
          </w:tcPr>
          <w:p w14:paraId="63183B42" w14:textId="77777777" w:rsidR="00B05774" w:rsidRPr="002B0144" w:rsidRDefault="00B05774" w:rsidP="00D13AA1">
            <w:pPr>
              <w:pStyle w:val="BodyText"/>
              <w:spacing w:after="0"/>
              <w:ind w:left="0"/>
            </w:pPr>
          </w:p>
        </w:tc>
        <w:tc>
          <w:tcPr>
            <w:tcW w:w="1559" w:type="dxa"/>
          </w:tcPr>
          <w:p w14:paraId="33A63A3B" w14:textId="77777777" w:rsidR="00B05774" w:rsidRPr="002B0144" w:rsidRDefault="00B05774" w:rsidP="00D13AA1">
            <w:pPr>
              <w:pStyle w:val="BodyText"/>
              <w:spacing w:after="0"/>
              <w:ind w:left="0"/>
            </w:pPr>
          </w:p>
        </w:tc>
        <w:tc>
          <w:tcPr>
            <w:tcW w:w="1479" w:type="dxa"/>
          </w:tcPr>
          <w:p w14:paraId="0B14A874" w14:textId="77777777" w:rsidR="00B05774" w:rsidRPr="002B0144" w:rsidRDefault="00B05774" w:rsidP="00D13AA1">
            <w:pPr>
              <w:pStyle w:val="BodyText"/>
              <w:spacing w:after="0"/>
              <w:ind w:left="0"/>
            </w:pPr>
            <w:r w:rsidRPr="002B0144">
              <w:sym w:font="Wingdings 2" w:char="F050"/>
            </w:r>
          </w:p>
        </w:tc>
      </w:tr>
      <w:tr w:rsidR="00B05774" w:rsidRPr="002B0144" w14:paraId="3BDC42C9" w14:textId="77777777" w:rsidTr="00D13AA1">
        <w:trPr>
          <w:cnfStyle w:val="000000100000" w:firstRow="0" w:lastRow="0" w:firstColumn="0" w:lastColumn="0" w:oddVBand="0" w:evenVBand="0" w:oddHBand="1" w:evenHBand="0" w:firstRowFirstColumn="0" w:firstRowLastColumn="0" w:lastRowFirstColumn="0" w:lastRowLastColumn="0"/>
        </w:trPr>
        <w:tc>
          <w:tcPr>
            <w:tcW w:w="4644" w:type="dxa"/>
          </w:tcPr>
          <w:p w14:paraId="360E77FA" w14:textId="77777777" w:rsidR="00B05774" w:rsidRPr="002B0144" w:rsidRDefault="00B05774" w:rsidP="00D13AA1">
            <w:pPr>
              <w:pStyle w:val="BodyText"/>
              <w:spacing w:after="0"/>
              <w:ind w:left="0"/>
            </w:pPr>
            <w:r w:rsidRPr="002B0144">
              <w:t>Availability and Performance Risk</w:t>
            </w:r>
          </w:p>
        </w:tc>
        <w:tc>
          <w:tcPr>
            <w:tcW w:w="1560" w:type="dxa"/>
          </w:tcPr>
          <w:p w14:paraId="641D9360" w14:textId="77777777" w:rsidR="00B05774" w:rsidRPr="002B0144" w:rsidRDefault="00B05774" w:rsidP="00D13AA1">
            <w:pPr>
              <w:pStyle w:val="BodyText"/>
              <w:spacing w:after="0"/>
              <w:ind w:left="0"/>
            </w:pPr>
          </w:p>
        </w:tc>
        <w:tc>
          <w:tcPr>
            <w:tcW w:w="1559" w:type="dxa"/>
          </w:tcPr>
          <w:p w14:paraId="5DABB6BF" w14:textId="77777777" w:rsidR="00B05774" w:rsidRPr="002B0144" w:rsidRDefault="00B05774" w:rsidP="00D13AA1">
            <w:pPr>
              <w:pStyle w:val="BodyText"/>
              <w:spacing w:after="0"/>
              <w:ind w:left="0"/>
            </w:pPr>
          </w:p>
        </w:tc>
        <w:tc>
          <w:tcPr>
            <w:tcW w:w="1479" w:type="dxa"/>
          </w:tcPr>
          <w:p w14:paraId="1F8E944E" w14:textId="77777777" w:rsidR="00B05774" w:rsidRPr="002B0144" w:rsidRDefault="00B05774" w:rsidP="00D13AA1">
            <w:pPr>
              <w:pStyle w:val="BodyText"/>
              <w:spacing w:after="0"/>
              <w:ind w:left="0"/>
            </w:pPr>
            <w:r w:rsidRPr="002B0144">
              <w:sym w:font="Wingdings 2" w:char="F050"/>
            </w:r>
          </w:p>
        </w:tc>
      </w:tr>
      <w:tr w:rsidR="00B05774" w:rsidRPr="002B0144" w14:paraId="2497A6E3" w14:textId="77777777" w:rsidTr="00D13AA1">
        <w:trPr>
          <w:cnfStyle w:val="000000010000" w:firstRow="0" w:lastRow="0" w:firstColumn="0" w:lastColumn="0" w:oddVBand="0" w:evenVBand="0" w:oddHBand="0" w:evenHBand="1" w:firstRowFirstColumn="0" w:firstRowLastColumn="0" w:lastRowFirstColumn="0" w:lastRowLastColumn="0"/>
        </w:trPr>
        <w:tc>
          <w:tcPr>
            <w:tcW w:w="4644" w:type="dxa"/>
          </w:tcPr>
          <w:p w14:paraId="0BFAF9AE" w14:textId="77777777" w:rsidR="00B05774" w:rsidRPr="002B0144" w:rsidRDefault="00B05774" w:rsidP="00D13AA1">
            <w:pPr>
              <w:pStyle w:val="BodyText"/>
              <w:spacing w:after="0"/>
              <w:ind w:left="0"/>
            </w:pPr>
            <w:r w:rsidRPr="002B0144">
              <w:t>Transition and Implementation risk</w:t>
            </w:r>
          </w:p>
        </w:tc>
        <w:tc>
          <w:tcPr>
            <w:tcW w:w="1560" w:type="dxa"/>
          </w:tcPr>
          <w:p w14:paraId="364947D3" w14:textId="77777777" w:rsidR="00B05774" w:rsidRPr="002B0144" w:rsidRDefault="00B05774" w:rsidP="00D13AA1">
            <w:pPr>
              <w:pStyle w:val="BodyText"/>
              <w:spacing w:after="0"/>
              <w:ind w:left="0"/>
            </w:pPr>
            <w:r w:rsidRPr="002B0144">
              <w:sym w:font="Wingdings 2" w:char="F050"/>
            </w:r>
          </w:p>
        </w:tc>
        <w:tc>
          <w:tcPr>
            <w:tcW w:w="1559" w:type="dxa"/>
          </w:tcPr>
          <w:p w14:paraId="34554BA9" w14:textId="77777777" w:rsidR="00B05774" w:rsidRPr="002B0144" w:rsidRDefault="00B05774" w:rsidP="00D13AA1">
            <w:pPr>
              <w:pStyle w:val="BodyText"/>
              <w:spacing w:after="0"/>
              <w:ind w:left="0"/>
            </w:pPr>
          </w:p>
        </w:tc>
        <w:tc>
          <w:tcPr>
            <w:tcW w:w="1479" w:type="dxa"/>
          </w:tcPr>
          <w:p w14:paraId="47445C59" w14:textId="77777777" w:rsidR="00B05774" w:rsidRPr="002B0144" w:rsidRDefault="00B05774" w:rsidP="00D13AA1">
            <w:pPr>
              <w:pStyle w:val="BodyText"/>
              <w:spacing w:after="0"/>
              <w:ind w:left="0"/>
            </w:pPr>
          </w:p>
        </w:tc>
      </w:tr>
      <w:tr w:rsidR="00B05774" w:rsidRPr="002B0144" w14:paraId="5772193B" w14:textId="77777777" w:rsidTr="00D13AA1">
        <w:trPr>
          <w:cnfStyle w:val="000000100000" w:firstRow="0" w:lastRow="0" w:firstColumn="0" w:lastColumn="0" w:oddVBand="0" w:evenVBand="0" w:oddHBand="1" w:evenHBand="0" w:firstRowFirstColumn="0" w:firstRowLastColumn="0" w:lastRowFirstColumn="0" w:lastRowLastColumn="0"/>
        </w:trPr>
        <w:tc>
          <w:tcPr>
            <w:tcW w:w="4644" w:type="dxa"/>
          </w:tcPr>
          <w:p w14:paraId="68EA2329" w14:textId="77777777" w:rsidR="00B05774" w:rsidRPr="002B0144" w:rsidRDefault="00B05774" w:rsidP="00D13AA1">
            <w:pPr>
              <w:pStyle w:val="BodyText"/>
              <w:spacing w:after="0"/>
              <w:ind w:left="0"/>
            </w:pPr>
            <w:r w:rsidRPr="002B0144">
              <w:t>Termination risk</w:t>
            </w:r>
          </w:p>
        </w:tc>
        <w:tc>
          <w:tcPr>
            <w:tcW w:w="1560" w:type="dxa"/>
          </w:tcPr>
          <w:p w14:paraId="7953CDC8" w14:textId="77777777" w:rsidR="00B05774" w:rsidRPr="002B0144" w:rsidRDefault="00B05774" w:rsidP="00D13AA1">
            <w:pPr>
              <w:pStyle w:val="BodyText"/>
              <w:spacing w:after="0"/>
              <w:ind w:left="0"/>
            </w:pPr>
          </w:p>
        </w:tc>
        <w:tc>
          <w:tcPr>
            <w:tcW w:w="1559" w:type="dxa"/>
          </w:tcPr>
          <w:p w14:paraId="1F0A7575" w14:textId="77777777" w:rsidR="00B05774" w:rsidRPr="002B0144" w:rsidRDefault="00B05774" w:rsidP="00D13AA1">
            <w:pPr>
              <w:pStyle w:val="BodyText"/>
              <w:spacing w:after="0"/>
              <w:ind w:left="0"/>
            </w:pPr>
          </w:p>
        </w:tc>
        <w:tc>
          <w:tcPr>
            <w:tcW w:w="1479" w:type="dxa"/>
          </w:tcPr>
          <w:p w14:paraId="6F48D075" w14:textId="77777777" w:rsidR="00B05774" w:rsidRPr="002B0144" w:rsidRDefault="00B05774" w:rsidP="00D13AA1">
            <w:pPr>
              <w:pStyle w:val="BodyText"/>
              <w:spacing w:after="0"/>
              <w:ind w:left="0"/>
            </w:pPr>
            <w:r w:rsidRPr="002B0144">
              <w:sym w:font="Wingdings 2" w:char="F050"/>
            </w:r>
          </w:p>
        </w:tc>
      </w:tr>
      <w:tr w:rsidR="00B05774" w:rsidRPr="002B0144" w14:paraId="643543A7" w14:textId="77777777" w:rsidTr="00D13AA1">
        <w:trPr>
          <w:cnfStyle w:val="000000010000" w:firstRow="0" w:lastRow="0" w:firstColumn="0" w:lastColumn="0" w:oddVBand="0" w:evenVBand="0" w:oddHBand="0" w:evenHBand="1" w:firstRowFirstColumn="0" w:firstRowLastColumn="0" w:lastRowFirstColumn="0" w:lastRowLastColumn="0"/>
        </w:trPr>
        <w:tc>
          <w:tcPr>
            <w:tcW w:w="4644" w:type="dxa"/>
          </w:tcPr>
          <w:p w14:paraId="4F3EC8AB" w14:textId="77777777" w:rsidR="00B05774" w:rsidRPr="002B0144" w:rsidRDefault="00B05774" w:rsidP="00D13AA1">
            <w:pPr>
              <w:pStyle w:val="BodyText"/>
              <w:spacing w:after="0"/>
              <w:ind w:left="0"/>
            </w:pPr>
            <w:r w:rsidRPr="002B0144">
              <w:t>Technology and obsolescence risk</w:t>
            </w:r>
          </w:p>
        </w:tc>
        <w:tc>
          <w:tcPr>
            <w:tcW w:w="1560" w:type="dxa"/>
          </w:tcPr>
          <w:p w14:paraId="36A538F7" w14:textId="77777777" w:rsidR="00B05774" w:rsidRPr="002B0144" w:rsidRDefault="00B05774" w:rsidP="00D13AA1">
            <w:pPr>
              <w:pStyle w:val="BodyText"/>
              <w:spacing w:after="0"/>
              <w:ind w:left="0"/>
            </w:pPr>
            <w:r w:rsidRPr="002B0144">
              <w:sym w:font="Wingdings 2" w:char="F050"/>
            </w:r>
          </w:p>
        </w:tc>
        <w:tc>
          <w:tcPr>
            <w:tcW w:w="1559" w:type="dxa"/>
          </w:tcPr>
          <w:p w14:paraId="7B872455" w14:textId="77777777" w:rsidR="00B05774" w:rsidRPr="002B0144" w:rsidRDefault="00B05774" w:rsidP="00D13AA1">
            <w:pPr>
              <w:pStyle w:val="BodyText"/>
              <w:spacing w:after="0"/>
              <w:ind w:left="0"/>
            </w:pPr>
          </w:p>
        </w:tc>
        <w:tc>
          <w:tcPr>
            <w:tcW w:w="1479" w:type="dxa"/>
          </w:tcPr>
          <w:p w14:paraId="0A89D176" w14:textId="77777777" w:rsidR="00B05774" w:rsidRPr="002B0144" w:rsidRDefault="00B05774" w:rsidP="00D13AA1">
            <w:pPr>
              <w:pStyle w:val="BodyText"/>
              <w:spacing w:after="0"/>
              <w:ind w:left="0"/>
            </w:pPr>
          </w:p>
        </w:tc>
      </w:tr>
      <w:tr w:rsidR="00B05774" w:rsidRPr="002B0144" w14:paraId="707A4424" w14:textId="77777777" w:rsidTr="00D13AA1">
        <w:trPr>
          <w:cnfStyle w:val="000000100000" w:firstRow="0" w:lastRow="0" w:firstColumn="0" w:lastColumn="0" w:oddVBand="0" w:evenVBand="0" w:oddHBand="1" w:evenHBand="0" w:firstRowFirstColumn="0" w:firstRowLastColumn="0" w:lastRowFirstColumn="0" w:lastRowLastColumn="0"/>
        </w:trPr>
        <w:tc>
          <w:tcPr>
            <w:tcW w:w="4644" w:type="dxa"/>
          </w:tcPr>
          <w:p w14:paraId="6A7148D0" w14:textId="77777777" w:rsidR="00B05774" w:rsidRPr="002B0144" w:rsidRDefault="00B05774" w:rsidP="00D13AA1">
            <w:pPr>
              <w:pStyle w:val="BodyText"/>
              <w:spacing w:after="0"/>
              <w:ind w:left="0"/>
            </w:pPr>
            <w:r w:rsidRPr="002B0144">
              <w:t>Social Value risk</w:t>
            </w:r>
          </w:p>
        </w:tc>
        <w:tc>
          <w:tcPr>
            <w:tcW w:w="1560" w:type="dxa"/>
          </w:tcPr>
          <w:p w14:paraId="17034A07" w14:textId="77777777" w:rsidR="00B05774" w:rsidRPr="002B0144" w:rsidRDefault="00B05774" w:rsidP="00D13AA1">
            <w:pPr>
              <w:pStyle w:val="BodyText"/>
              <w:spacing w:after="0"/>
              <w:ind w:left="0"/>
            </w:pPr>
          </w:p>
        </w:tc>
        <w:tc>
          <w:tcPr>
            <w:tcW w:w="1559" w:type="dxa"/>
          </w:tcPr>
          <w:p w14:paraId="743BA8AF" w14:textId="77777777" w:rsidR="00B05774" w:rsidRPr="002B0144" w:rsidRDefault="00B05774" w:rsidP="00D13AA1">
            <w:pPr>
              <w:pStyle w:val="BodyText"/>
              <w:spacing w:after="0"/>
              <w:ind w:left="0"/>
            </w:pPr>
          </w:p>
        </w:tc>
        <w:tc>
          <w:tcPr>
            <w:tcW w:w="1479" w:type="dxa"/>
          </w:tcPr>
          <w:p w14:paraId="2FC33FFB" w14:textId="77777777" w:rsidR="00B05774" w:rsidRPr="002B0144" w:rsidRDefault="00B05774" w:rsidP="00D13AA1">
            <w:pPr>
              <w:pStyle w:val="BodyText"/>
              <w:spacing w:after="0"/>
              <w:ind w:left="0"/>
            </w:pPr>
            <w:r w:rsidRPr="002B0144">
              <w:sym w:font="Wingdings 2" w:char="F050"/>
            </w:r>
          </w:p>
        </w:tc>
      </w:tr>
    </w:tbl>
    <w:p w14:paraId="7A84E1A8" w14:textId="77777777" w:rsidR="00B05774" w:rsidRPr="002B0144" w:rsidRDefault="00B05774" w:rsidP="00B05774">
      <w:pPr>
        <w:pStyle w:val="Heading3"/>
      </w:pPr>
      <w:bookmarkStart w:id="66" w:name="_Toc97301781"/>
      <w:r w:rsidRPr="002B0144">
        <w:lastRenderedPageBreak/>
        <w:t>Management Plan</w:t>
      </w:r>
      <w:bookmarkEnd w:id="66"/>
    </w:p>
    <w:p w14:paraId="56D1F240" w14:textId="77777777" w:rsidR="00B05774" w:rsidRPr="002B0144" w:rsidRDefault="00B05774" w:rsidP="00B05774">
      <w:pPr>
        <w:pStyle w:val="BodyText"/>
      </w:pPr>
      <w:r w:rsidRPr="002B0144">
        <w:t>The Trust’s Procurement and Estates Team will manage the performance of this supplier throughout the term of the contract to ensure delivery of the services is in line with the specified requirements.</w:t>
      </w:r>
    </w:p>
    <w:p w14:paraId="4F4763C8" w14:textId="77777777" w:rsidR="00B05774" w:rsidRPr="002B0144" w:rsidRDefault="00B05774" w:rsidP="00B05774">
      <w:pPr>
        <w:pStyle w:val="BodyText"/>
      </w:pPr>
      <w:r w:rsidRPr="002B0144">
        <w:t>The extension period will only be initiated based on the provider achieving expected performance levels and on mutual agreement between the Trust and the selected provider.</w:t>
      </w:r>
    </w:p>
    <w:p w14:paraId="00CBC408" w14:textId="77777777" w:rsidR="00B05774" w:rsidRPr="002B0144" w:rsidRDefault="00B05774" w:rsidP="00B05774">
      <w:pPr>
        <w:pStyle w:val="BodyText"/>
      </w:pPr>
      <w:r w:rsidRPr="002B0144">
        <w:t>Both the Project Execution Plan separate document and NEC 4 contract data identifies clear overall ownership of the contract management across the organisation. Contract management reporting processes are aligned with organisational governance processes, operational board, and risk structures, all with senior level engagement.</w:t>
      </w:r>
    </w:p>
    <w:p w14:paraId="242C0840" w14:textId="77777777" w:rsidR="00B05774" w:rsidRPr="002B0144" w:rsidRDefault="00B05774" w:rsidP="00B05774">
      <w:pPr>
        <w:pStyle w:val="BodyText"/>
      </w:pPr>
      <w:r w:rsidRPr="002B0144">
        <w:t xml:space="preserve">The NEC 4 form of contract requires a collaborative approach from all parties, which encourages open management to mitigate problems and reduce risk. </w:t>
      </w:r>
    </w:p>
    <w:p w14:paraId="48455292" w14:textId="77777777" w:rsidR="00B05774" w:rsidRPr="002B0144" w:rsidRDefault="00B05774" w:rsidP="00B05774">
      <w:pPr>
        <w:pStyle w:val="Heading4"/>
      </w:pPr>
      <w:r w:rsidRPr="002B0144">
        <w:t>Delivery Programme</w:t>
      </w:r>
    </w:p>
    <w:p w14:paraId="267D8FC8" w14:textId="77777777" w:rsidR="00B05774" w:rsidRPr="002B0144" w:rsidRDefault="00B05774" w:rsidP="00B05774">
      <w:pPr>
        <w:pStyle w:val="BodyText"/>
      </w:pPr>
      <w:r w:rsidRPr="002B0144">
        <w:t>The current accepted programme is included in the Project Execution Plan (please refer to the Design Annex) the programme will be formally accepted (or not accepted) by the client Project Manager on a monthly basis, as per the contract.</w:t>
      </w:r>
    </w:p>
    <w:p w14:paraId="3A01BAA2" w14:textId="77777777" w:rsidR="00B05774" w:rsidRPr="002B0144" w:rsidRDefault="00B05774" w:rsidP="00B05774">
      <w:pPr>
        <w:pStyle w:val="Heading2"/>
      </w:pPr>
      <w:r w:rsidRPr="002B0144">
        <w:t>Value for Money Assessment</w:t>
      </w:r>
    </w:p>
    <w:p w14:paraId="6F619D8F" w14:textId="77777777" w:rsidR="00B05774" w:rsidRPr="002B0144" w:rsidRDefault="00B05774" w:rsidP="00B05774">
      <w:pPr>
        <w:pStyle w:val="BodyText"/>
      </w:pPr>
      <w:r w:rsidRPr="002B0144">
        <w:t xml:space="preserve">An independent value for money assessment was undertaken by Turner &amp; Townsend Cost Management Limited (TTCM) to appraise the second stage tender received from John Graham Construction Limited (GCL) to construct the new Emergency Department at Pilgrim Hospital. </w:t>
      </w:r>
    </w:p>
    <w:p w14:paraId="0EE66672" w14:textId="1018A13C" w:rsidR="00B05774" w:rsidRPr="002B0144" w:rsidRDefault="00B05774" w:rsidP="00B05774">
      <w:pPr>
        <w:pStyle w:val="BodyText"/>
      </w:pPr>
      <w:r w:rsidRPr="002B0144">
        <w:t xml:space="preserve">Following the submission of GCL’s second stage tender, TTCM reviewed the commercial aspect of their submission and agreed a suitable contract sum which </w:t>
      </w:r>
      <w:r w:rsidR="006721A7">
        <w:t xml:space="preserve">the Trust </w:t>
      </w:r>
      <w:r w:rsidRPr="002B0144">
        <w:t>accepted as follows:</w:t>
      </w:r>
    </w:p>
    <w:tbl>
      <w:tblPr>
        <w:tblStyle w:val="TurnTown"/>
        <w:tblW w:w="8821" w:type="dxa"/>
        <w:tblInd w:w="846" w:type="dxa"/>
        <w:tblLook w:val="04A0" w:firstRow="1" w:lastRow="0" w:firstColumn="1" w:lastColumn="0" w:noHBand="0" w:noVBand="1"/>
      </w:tblPr>
      <w:tblGrid>
        <w:gridCol w:w="2839"/>
        <w:gridCol w:w="3028"/>
        <w:gridCol w:w="2954"/>
      </w:tblGrid>
      <w:tr w:rsidR="00B05774" w:rsidRPr="002B0144" w14:paraId="4882A7E0" w14:textId="77777777" w:rsidTr="00D13AA1">
        <w:trPr>
          <w:cnfStyle w:val="100000000000" w:firstRow="1" w:lastRow="0" w:firstColumn="0" w:lastColumn="0" w:oddVBand="0" w:evenVBand="0" w:oddHBand="0" w:evenHBand="0" w:firstRowFirstColumn="0" w:firstRowLastColumn="0" w:lastRowFirstColumn="0" w:lastRowLastColumn="0"/>
        </w:trPr>
        <w:tc>
          <w:tcPr>
            <w:tcW w:w="8821" w:type="dxa"/>
            <w:gridSpan w:val="3"/>
          </w:tcPr>
          <w:p w14:paraId="37F4E1AE" w14:textId="77777777" w:rsidR="00B05774" w:rsidRPr="002B0144" w:rsidRDefault="00B05774" w:rsidP="00D13AA1">
            <w:pPr>
              <w:pStyle w:val="BodyText"/>
              <w:spacing w:after="0"/>
              <w:ind w:left="0"/>
              <w:jc w:val="center"/>
              <w:rPr>
                <w:b/>
                <w:bCs/>
              </w:rPr>
            </w:pPr>
            <w:r w:rsidRPr="002B0144">
              <w:rPr>
                <w:b/>
                <w:bCs/>
                <w:color w:val="FFFFFF" w:themeColor="background1"/>
              </w:rPr>
              <w:t>Contract Sum</w:t>
            </w:r>
          </w:p>
        </w:tc>
      </w:tr>
      <w:tr w:rsidR="00B05774" w:rsidRPr="002B0144" w14:paraId="2553F89D" w14:textId="77777777" w:rsidTr="00D13AA1">
        <w:trPr>
          <w:cnfStyle w:val="000000100000" w:firstRow="0" w:lastRow="0" w:firstColumn="0" w:lastColumn="0" w:oddVBand="0" w:evenVBand="0" w:oddHBand="1" w:evenHBand="0" w:firstRowFirstColumn="0" w:firstRowLastColumn="0" w:lastRowFirstColumn="0" w:lastRowLastColumn="0"/>
        </w:trPr>
        <w:tc>
          <w:tcPr>
            <w:tcW w:w="2839" w:type="dxa"/>
          </w:tcPr>
          <w:p w14:paraId="576F2A25" w14:textId="77777777" w:rsidR="00B05774" w:rsidRPr="002B0144" w:rsidRDefault="00B05774" w:rsidP="00D13AA1">
            <w:pPr>
              <w:pStyle w:val="BodyText"/>
              <w:spacing w:after="0"/>
              <w:rPr>
                <w:rFonts w:asciiTheme="majorHAnsi" w:hAnsiTheme="majorHAnsi"/>
              </w:rPr>
            </w:pPr>
          </w:p>
        </w:tc>
        <w:tc>
          <w:tcPr>
            <w:tcW w:w="3028" w:type="dxa"/>
          </w:tcPr>
          <w:p w14:paraId="5EB0AB40"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2"/>
                <w:color w:val="5E6A71"/>
                <w:szCs w:val="18"/>
              </w:rPr>
              <w:t xml:space="preserve">Construction Cost </w:t>
            </w:r>
          </w:p>
        </w:tc>
        <w:tc>
          <w:tcPr>
            <w:tcW w:w="2954" w:type="dxa"/>
          </w:tcPr>
          <w:p w14:paraId="3AA69FF9"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2"/>
                <w:color w:val="5E6A71"/>
                <w:szCs w:val="18"/>
              </w:rPr>
              <w:t>Cost per m2 (4,790m2)</w:t>
            </w:r>
          </w:p>
        </w:tc>
      </w:tr>
      <w:tr w:rsidR="00B05774" w:rsidRPr="002B0144" w14:paraId="36B1A677" w14:textId="77777777" w:rsidTr="00D13AA1">
        <w:trPr>
          <w:cnfStyle w:val="000000010000" w:firstRow="0" w:lastRow="0" w:firstColumn="0" w:lastColumn="0" w:oddVBand="0" w:evenVBand="0" w:oddHBand="0" w:evenHBand="1" w:firstRowFirstColumn="0" w:firstRowLastColumn="0" w:lastRowFirstColumn="0" w:lastRowLastColumn="0"/>
        </w:trPr>
        <w:tc>
          <w:tcPr>
            <w:tcW w:w="2839" w:type="dxa"/>
          </w:tcPr>
          <w:p w14:paraId="21755AC1"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2"/>
                <w:color w:val="5E6A71"/>
                <w:szCs w:val="18"/>
              </w:rPr>
              <w:t>Submitted Second Stage Tender</w:t>
            </w:r>
          </w:p>
        </w:tc>
        <w:tc>
          <w:tcPr>
            <w:tcW w:w="3028" w:type="dxa"/>
          </w:tcPr>
          <w:p w14:paraId="2E276F0A"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£24,131,419</w:t>
            </w:r>
          </w:p>
        </w:tc>
        <w:tc>
          <w:tcPr>
            <w:tcW w:w="2954" w:type="dxa"/>
          </w:tcPr>
          <w:p w14:paraId="39DB8CB4"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£5,038</w:t>
            </w:r>
          </w:p>
        </w:tc>
      </w:tr>
      <w:tr w:rsidR="00B05774" w:rsidRPr="002B0144" w14:paraId="4A42ACC5" w14:textId="77777777" w:rsidTr="00D13AA1">
        <w:trPr>
          <w:cnfStyle w:val="000000100000" w:firstRow="0" w:lastRow="0" w:firstColumn="0" w:lastColumn="0" w:oddVBand="0" w:evenVBand="0" w:oddHBand="1" w:evenHBand="0" w:firstRowFirstColumn="0" w:firstRowLastColumn="0" w:lastRowFirstColumn="0" w:lastRowLastColumn="0"/>
        </w:trPr>
        <w:tc>
          <w:tcPr>
            <w:tcW w:w="2839" w:type="dxa"/>
          </w:tcPr>
          <w:p w14:paraId="584BEB3C"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2"/>
                <w:color w:val="5E6A71"/>
                <w:szCs w:val="18"/>
              </w:rPr>
              <w:t>Agreed Contract Sum</w:t>
            </w:r>
          </w:p>
        </w:tc>
        <w:tc>
          <w:tcPr>
            <w:tcW w:w="3028" w:type="dxa"/>
          </w:tcPr>
          <w:p w14:paraId="738C4BFD"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£23,750,000</w:t>
            </w:r>
          </w:p>
        </w:tc>
        <w:tc>
          <w:tcPr>
            <w:tcW w:w="2954" w:type="dxa"/>
          </w:tcPr>
          <w:p w14:paraId="684C1807"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£4,958</w:t>
            </w:r>
          </w:p>
        </w:tc>
      </w:tr>
    </w:tbl>
    <w:p w14:paraId="7AEACE71" w14:textId="77777777" w:rsidR="00B05774" w:rsidRPr="002B0144" w:rsidRDefault="00B05774" w:rsidP="00B05774">
      <w:pPr>
        <w:pStyle w:val="BodyText"/>
      </w:pPr>
    </w:p>
    <w:p w14:paraId="1CFEACD4" w14:textId="77777777" w:rsidR="00B05774" w:rsidRPr="002B0144" w:rsidRDefault="00B05774" w:rsidP="00B05774">
      <w:pPr>
        <w:pStyle w:val="BodyText"/>
      </w:pPr>
      <w:r w:rsidRPr="002B0144">
        <w:t>The contract sum is comprised as follows:</w:t>
      </w:r>
    </w:p>
    <w:p w14:paraId="71390A85" w14:textId="77777777" w:rsidR="00B05774" w:rsidRPr="002B0144" w:rsidRDefault="00B05774" w:rsidP="00B05774">
      <w:pPr>
        <w:autoSpaceDE w:val="0"/>
        <w:autoSpaceDN w:val="0"/>
        <w:adjustRightInd w:val="0"/>
        <w:spacing w:after="0"/>
        <w:rPr>
          <w:rFonts w:ascii="CIDFont+F2" w:hAnsi="CIDFont+F2" w:cs="CIDFont+F2"/>
          <w:color w:val="FFFFFF"/>
          <w:szCs w:val="18"/>
        </w:rPr>
      </w:pPr>
      <w:r w:rsidRPr="002B0144">
        <w:rPr>
          <w:rFonts w:ascii="CIDFont+F2" w:hAnsi="CIDFont+F2" w:cs="CIDFont+F2"/>
          <w:color w:val="FFFFFF"/>
          <w:szCs w:val="18"/>
        </w:rPr>
        <w:t>Total Contract Sum</w:t>
      </w:r>
    </w:p>
    <w:tbl>
      <w:tblPr>
        <w:tblStyle w:val="TurnTown"/>
        <w:tblW w:w="8821" w:type="dxa"/>
        <w:tblInd w:w="846" w:type="dxa"/>
        <w:tblLook w:val="04A0" w:firstRow="1" w:lastRow="0" w:firstColumn="1" w:lastColumn="0" w:noHBand="0" w:noVBand="1"/>
      </w:tblPr>
      <w:tblGrid>
        <w:gridCol w:w="2839"/>
        <w:gridCol w:w="3028"/>
        <w:gridCol w:w="2954"/>
      </w:tblGrid>
      <w:tr w:rsidR="00B05774" w:rsidRPr="002B0144" w14:paraId="4CED25A8" w14:textId="77777777" w:rsidTr="00D13AA1">
        <w:trPr>
          <w:cnfStyle w:val="100000000000" w:firstRow="1" w:lastRow="0" w:firstColumn="0" w:lastColumn="0" w:oddVBand="0" w:evenVBand="0" w:oddHBand="0" w:evenHBand="0" w:firstRowFirstColumn="0" w:firstRowLastColumn="0" w:lastRowFirstColumn="0" w:lastRowLastColumn="0"/>
        </w:trPr>
        <w:tc>
          <w:tcPr>
            <w:tcW w:w="8821" w:type="dxa"/>
            <w:gridSpan w:val="3"/>
          </w:tcPr>
          <w:p w14:paraId="3455716D" w14:textId="77777777" w:rsidR="00B05774" w:rsidRPr="002B0144" w:rsidRDefault="00B05774" w:rsidP="00D13AA1">
            <w:pPr>
              <w:pStyle w:val="BodyText"/>
              <w:spacing w:after="0"/>
              <w:ind w:left="0"/>
              <w:jc w:val="center"/>
              <w:rPr>
                <w:b/>
                <w:bCs/>
              </w:rPr>
            </w:pPr>
            <w:r w:rsidRPr="002B0144">
              <w:rPr>
                <w:b/>
                <w:bCs/>
                <w:color w:val="FFFFFF" w:themeColor="background1"/>
              </w:rPr>
              <w:t>Total Contract Sum</w:t>
            </w:r>
          </w:p>
        </w:tc>
      </w:tr>
      <w:tr w:rsidR="00B05774" w:rsidRPr="002B0144" w14:paraId="4853F5F6" w14:textId="77777777" w:rsidTr="00D13AA1">
        <w:trPr>
          <w:cnfStyle w:val="000000100000" w:firstRow="0" w:lastRow="0" w:firstColumn="0" w:lastColumn="0" w:oddVBand="0" w:evenVBand="0" w:oddHBand="1" w:evenHBand="0" w:firstRowFirstColumn="0" w:firstRowLastColumn="0" w:lastRowFirstColumn="0" w:lastRowLastColumn="0"/>
        </w:trPr>
        <w:tc>
          <w:tcPr>
            <w:tcW w:w="2839" w:type="dxa"/>
          </w:tcPr>
          <w:p w14:paraId="40CA8DAD" w14:textId="77777777" w:rsidR="00B05774" w:rsidRPr="002B0144" w:rsidRDefault="00B05774" w:rsidP="00D13AA1">
            <w:pPr>
              <w:pStyle w:val="BodyText"/>
              <w:spacing w:after="0"/>
              <w:rPr>
                <w:rFonts w:asciiTheme="majorHAnsi" w:hAnsiTheme="majorHAnsi"/>
              </w:rPr>
            </w:pPr>
          </w:p>
        </w:tc>
        <w:tc>
          <w:tcPr>
            <w:tcW w:w="3028" w:type="dxa"/>
          </w:tcPr>
          <w:p w14:paraId="35A9F20D"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2"/>
                <w:color w:val="5E6A71"/>
                <w:szCs w:val="18"/>
              </w:rPr>
              <w:t xml:space="preserve">Construction Cost </w:t>
            </w:r>
          </w:p>
        </w:tc>
        <w:tc>
          <w:tcPr>
            <w:tcW w:w="2954" w:type="dxa"/>
          </w:tcPr>
          <w:p w14:paraId="53B7AC25"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2"/>
                <w:color w:val="5E6A71"/>
                <w:szCs w:val="18"/>
              </w:rPr>
              <w:t>Cost per m2 (4,790m2)</w:t>
            </w:r>
          </w:p>
        </w:tc>
      </w:tr>
      <w:tr w:rsidR="00B05774" w:rsidRPr="002B0144" w14:paraId="1EDB6453" w14:textId="77777777" w:rsidTr="00D13AA1">
        <w:trPr>
          <w:cnfStyle w:val="000000010000" w:firstRow="0" w:lastRow="0" w:firstColumn="0" w:lastColumn="0" w:oddVBand="0" w:evenVBand="0" w:oddHBand="0" w:evenHBand="1" w:firstRowFirstColumn="0" w:firstRowLastColumn="0" w:lastRowFirstColumn="0" w:lastRowLastColumn="0"/>
        </w:trPr>
        <w:tc>
          <w:tcPr>
            <w:tcW w:w="2839" w:type="dxa"/>
          </w:tcPr>
          <w:p w14:paraId="580FB522"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rPr>
              <w:t>Building Works</w:t>
            </w:r>
          </w:p>
        </w:tc>
        <w:tc>
          <w:tcPr>
            <w:tcW w:w="3028" w:type="dxa"/>
          </w:tcPr>
          <w:p w14:paraId="6DA4C03A"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 xml:space="preserve">£19,119,109 </w:t>
            </w:r>
          </w:p>
        </w:tc>
        <w:tc>
          <w:tcPr>
            <w:tcW w:w="2954" w:type="dxa"/>
          </w:tcPr>
          <w:p w14:paraId="646F59F8"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£3,991</w:t>
            </w:r>
          </w:p>
        </w:tc>
      </w:tr>
      <w:tr w:rsidR="00B05774" w:rsidRPr="002B0144" w14:paraId="7F0FF2E7" w14:textId="77777777" w:rsidTr="00D13AA1">
        <w:trPr>
          <w:cnfStyle w:val="000000100000" w:firstRow="0" w:lastRow="0" w:firstColumn="0" w:lastColumn="0" w:oddVBand="0" w:evenVBand="0" w:oddHBand="1" w:evenHBand="0" w:firstRowFirstColumn="0" w:firstRowLastColumn="0" w:lastRowFirstColumn="0" w:lastRowLastColumn="0"/>
        </w:trPr>
        <w:tc>
          <w:tcPr>
            <w:tcW w:w="2839" w:type="dxa"/>
          </w:tcPr>
          <w:p w14:paraId="61A486D6"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rPr>
              <w:t>Preliminaries</w:t>
            </w:r>
          </w:p>
        </w:tc>
        <w:tc>
          <w:tcPr>
            <w:tcW w:w="3028" w:type="dxa"/>
          </w:tcPr>
          <w:p w14:paraId="7FD5B2E7"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cs="CIDFont+F1"/>
                <w:color w:val="5E6A71"/>
                <w:szCs w:val="18"/>
              </w:rPr>
              <w:t>£1,561,062</w:t>
            </w:r>
          </w:p>
        </w:tc>
        <w:tc>
          <w:tcPr>
            <w:tcW w:w="2954" w:type="dxa"/>
          </w:tcPr>
          <w:p w14:paraId="443D4F17" w14:textId="77777777" w:rsidR="00B05774" w:rsidRPr="002B0144" w:rsidRDefault="00B05774" w:rsidP="00D13AA1">
            <w:pPr>
              <w:pStyle w:val="BodyText"/>
              <w:spacing w:after="0"/>
              <w:ind w:left="0"/>
              <w:rPr>
                <w:rFonts w:asciiTheme="majorHAnsi" w:hAnsiTheme="majorHAnsi"/>
              </w:rPr>
            </w:pPr>
            <w:r w:rsidRPr="002B0144">
              <w:rPr>
                <w:rFonts w:asciiTheme="majorHAnsi" w:hAnsiTheme="majorHAnsi"/>
              </w:rPr>
              <w:t>£326</w:t>
            </w:r>
          </w:p>
        </w:tc>
      </w:tr>
      <w:tr w:rsidR="00B05774" w:rsidRPr="002B0144" w14:paraId="18D39FC9" w14:textId="77777777" w:rsidTr="00D13AA1">
        <w:trPr>
          <w:cnfStyle w:val="000000010000" w:firstRow="0" w:lastRow="0" w:firstColumn="0" w:lastColumn="0" w:oddVBand="0" w:evenVBand="0" w:oddHBand="0" w:evenHBand="1" w:firstRowFirstColumn="0" w:firstRowLastColumn="0" w:lastRowFirstColumn="0" w:lastRowLastColumn="0"/>
        </w:trPr>
        <w:tc>
          <w:tcPr>
            <w:tcW w:w="2839" w:type="dxa"/>
          </w:tcPr>
          <w:p w14:paraId="21E6880C" w14:textId="77777777" w:rsidR="00B05774" w:rsidRPr="002B0144" w:rsidRDefault="00B05774" w:rsidP="00D13AA1">
            <w:pPr>
              <w:pStyle w:val="BodyText"/>
              <w:spacing w:after="0"/>
              <w:ind w:left="0"/>
              <w:rPr>
                <w:rFonts w:asciiTheme="majorHAnsi" w:hAnsiTheme="majorHAnsi" w:cs="CIDFont+F2"/>
                <w:color w:val="5E6A71"/>
                <w:szCs w:val="18"/>
              </w:rPr>
            </w:pPr>
            <w:r w:rsidRPr="002B0144">
              <w:rPr>
                <w:rFonts w:asciiTheme="majorHAnsi" w:hAnsiTheme="majorHAnsi" w:cs="CIDFont+F2"/>
                <w:color w:val="5E6A71"/>
                <w:szCs w:val="18"/>
              </w:rPr>
              <w:lastRenderedPageBreak/>
              <w:t>Main Contractor D&amp;B Risk</w:t>
            </w:r>
          </w:p>
        </w:tc>
        <w:tc>
          <w:tcPr>
            <w:tcW w:w="3028" w:type="dxa"/>
          </w:tcPr>
          <w:p w14:paraId="23FDFF37"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£620,405</w:t>
            </w:r>
          </w:p>
        </w:tc>
        <w:tc>
          <w:tcPr>
            <w:tcW w:w="2954" w:type="dxa"/>
          </w:tcPr>
          <w:p w14:paraId="6234A610"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£130</w:t>
            </w:r>
          </w:p>
        </w:tc>
      </w:tr>
      <w:tr w:rsidR="00B05774" w:rsidRPr="002B0144" w14:paraId="7774BC55" w14:textId="77777777" w:rsidTr="00D13AA1">
        <w:trPr>
          <w:cnfStyle w:val="000000100000" w:firstRow="0" w:lastRow="0" w:firstColumn="0" w:lastColumn="0" w:oddVBand="0" w:evenVBand="0" w:oddHBand="1" w:evenHBand="0" w:firstRowFirstColumn="0" w:firstRowLastColumn="0" w:lastRowFirstColumn="0" w:lastRowLastColumn="0"/>
        </w:trPr>
        <w:tc>
          <w:tcPr>
            <w:tcW w:w="2839" w:type="dxa"/>
          </w:tcPr>
          <w:p w14:paraId="09A5B20C" w14:textId="77777777" w:rsidR="00B05774" w:rsidRPr="002B0144" w:rsidRDefault="00B05774" w:rsidP="00D13AA1">
            <w:pPr>
              <w:pStyle w:val="BodyText"/>
              <w:spacing w:after="0"/>
              <w:ind w:left="0"/>
              <w:rPr>
                <w:rFonts w:asciiTheme="majorHAnsi" w:hAnsiTheme="majorHAnsi" w:cs="CIDFont+F2"/>
                <w:color w:val="5E6A71"/>
                <w:szCs w:val="18"/>
              </w:rPr>
            </w:pPr>
            <w:r w:rsidRPr="002B0144">
              <w:rPr>
                <w:rFonts w:asciiTheme="majorHAnsi" w:hAnsiTheme="majorHAnsi" w:cs="CIDFont+F2"/>
                <w:color w:val="5E6A71"/>
                <w:szCs w:val="18"/>
              </w:rPr>
              <w:t>Inflation</w:t>
            </w:r>
          </w:p>
        </w:tc>
        <w:tc>
          <w:tcPr>
            <w:tcW w:w="3028" w:type="dxa"/>
          </w:tcPr>
          <w:p w14:paraId="34AC2989"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£1,500,545</w:t>
            </w:r>
          </w:p>
        </w:tc>
        <w:tc>
          <w:tcPr>
            <w:tcW w:w="2954" w:type="dxa"/>
          </w:tcPr>
          <w:p w14:paraId="4BC248EE"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£313</w:t>
            </w:r>
          </w:p>
        </w:tc>
      </w:tr>
      <w:tr w:rsidR="00B05774" w:rsidRPr="002B0144" w14:paraId="0A7BFD88" w14:textId="77777777" w:rsidTr="00D13AA1">
        <w:trPr>
          <w:cnfStyle w:val="000000010000" w:firstRow="0" w:lastRow="0" w:firstColumn="0" w:lastColumn="0" w:oddVBand="0" w:evenVBand="0" w:oddHBand="0" w:evenHBand="1" w:firstRowFirstColumn="0" w:firstRowLastColumn="0" w:lastRowFirstColumn="0" w:lastRowLastColumn="0"/>
        </w:trPr>
        <w:tc>
          <w:tcPr>
            <w:tcW w:w="2839" w:type="dxa"/>
          </w:tcPr>
          <w:p w14:paraId="5469FBF8" w14:textId="77777777" w:rsidR="00B05774" w:rsidRPr="002B0144" w:rsidRDefault="00B05774" w:rsidP="00D13AA1">
            <w:pPr>
              <w:pStyle w:val="BodyText"/>
              <w:spacing w:after="0"/>
              <w:ind w:left="0"/>
              <w:rPr>
                <w:rFonts w:asciiTheme="majorHAnsi" w:hAnsiTheme="majorHAnsi" w:cs="CIDFont+F2"/>
                <w:color w:val="5E6A71"/>
                <w:szCs w:val="18"/>
              </w:rPr>
            </w:pPr>
            <w:r w:rsidRPr="002B0144">
              <w:rPr>
                <w:rFonts w:asciiTheme="majorHAnsi" w:hAnsiTheme="majorHAnsi" w:cs="CIDFont+F2"/>
                <w:color w:val="5E6A71"/>
                <w:szCs w:val="18"/>
              </w:rPr>
              <w:t>OHP</w:t>
            </w:r>
          </w:p>
        </w:tc>
        <w:tc>
          <w:tcPr>
            <w:tcW w:w="3028" w:type="dxa"/>
          </w:tcPr>
          <w:p w14:paraId="00F432F0"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£877,843</w:t>
            </w:r>
          </w:p>
        </w:tc>
        <w:tc>
          <w:tcPr>
            <w:tcW w:w="2954" w:type="dxa"/>
          </w:tcPr>
          <w:p w14:paraId="3352CC7F"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£183</w:t>
            </w:r>
          </w:p>
        </w:tc>
      </w:tr>
      <w:tr w:rsidR="00B05774" w:rsidRPr="002B0144" w14:paraId="517CB8A5" w14:textId="77777777" w:rsidTr="00D13AA1">
        <w:trPr>
          <w:cnfStyle w:val="000000100000" w:firstRow="0" w:lastRow="0" w:firstColumn="0" w:lastColumn="0" w:oddVBand="0" w:evenVBand="0" w:oddHBand="1" w:evenHBand="0" w:firstRowFirstColumn="0" w:firstRowLastColumn="0" w:lastRowFirstColumn="0" w:lastRowLastColumn="0"/>
        </w:trPr>
        <w:tc>
          <w:tcPr>
            <w:tcW w:w="2839" w:type="dxa"/>
          </w:tcPr>
          <w:p w14:paraId="51B9FDC5" w14:textId="77777777" w:rsidR="00B05774" w:rsidRPr="002B0144" w:rsidRDefault="00B05774" w:rsidP="00D13AA1">
            <w:pPr>
              <w:pStyle w:val="BodyText"/>
              <w:spacing w:after="0"/>
              <w:ind w:left="0"/>
              <w:rPr>
                <w:rFonts w:asciiTheme="majorHAnsi" w:hAnsiTheme="majorHAnsi" w:cs="CIDFont+F2"/>
                <w:color w:val="5E6A71"/>
                <w:szCs w:val="18"/>
              </w:rPr>
            </w:pPr>
            <w:proofErr w:type="spellStart"/>
            <w:r w:rsidRPr="002B0144">
              <w:rPr>
                <w:rFonts w:asciiTheme="majorHAnsi" w:hAnsiTheme="majorHAnsi" w:cs="CIDFont+F2"/>
                <w:color w:val="5E6A71"/>
                <w:szCs w:val="18"/>
              </w:rPr>
              <w:t>Pagabo</w:t>
            </w:r>
            <w:proofErr w:type="spellEnd"/>
            <w:r w:rsidRPr="002B0144">
              <w:rPr>
                <w:rFonts w:asciiTheme="majorHAnsi" w:hAnsiTheme="majorHAnsi" w:cs="CIDFont+F2"/>
                <w:color w:val="5E6A71"/>
                <w:szCs w:val="18"/>
              </w:rPr>
              <w:t xml:space="preserve"> Fee</w:t>
            </w:r>
          </w:p>
        </w:tc>
        <w:tc>
          <w:tcPr>
            <w:tcW w:w="3028" w:type="dxa"/>
          </w:tcPr>
          <w:p w14:paraId="674948F7"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£71,037</w:t>
            </w:r>
          </w:p>
        </w:tc>
        <w:tc>
          <w:tcPr>
            <w:tcW w:w="2954" w:type="dxa"/>
          </w:tcPr>
          <w:p w14:paraId="01811E86" w14:textId="77777777" w:rsidR="00B05774" w:rsidRPr="002B0144" w:rsidRDefault="00B05774" w:rsidP="00D13AA1">
            <w:pPr>
              <w:pStyle w:val="BodyText"/>
              <w:spacing w:after="0"/>
              <w:ind w:left="0"/>
              <w:rPr>
                <w:rFonts w:asciiTheme="majorHAnsi" w:hAnsiTheme="majorHAnsi" w:cs="CIDFont+F1"/>
                <w:color w:val="5E6A71"/>
                <w:szCs w:val="18"/>
              </w:rPr>
            </w:pPr>
            <w:r w:rsidRPr="002B0144">
              <w:rPr>
                <w:rFonts w:asciiTheme="majorHAnsi" w:hAnsiTheme="majorHAnsi" w:cs="CIDFont+F1"/>
                <w:color w:val="5E6A71"/>
                <w:szCs w:val="18"/>
              </w:rPr>
              <w:t>£15</w:t>
            </w:r>
          </w:p>
        </w:tc>
      </w:tr>
      <w:tr w:rsidR="00B05774" w:rsidRPr="002B0144" w14:paraId="723BA648" w14:textId="77777777" w:rsidTr="00D13AA1">
        <w:trPr>
          <w:cnfStyle w:val="000000010000" w:firstRow="0" w:lastRow="0" w:firstColumn="0" w:lastColumn="0" w:oddVBand="0" w:evenVBand="0" w:oddHBand="0" w:evenHBand="1" w:firstRowFirstColumn="0" w:firstRowLastColumn="0" w:lastRowFirstColumn="0" w:lastRowLastColumn="0"/>
          <w:trHeight w:val="19"/>
        </w:trPr>
        <w:tc>
          <w:tcPr>
            <w:tcW w:w="2839" w:type="dxa"/>
          </w:tcPr>
          <w:p w14:paraId="38C47419" w14:textId="77777777" w:rsidR="00B05774" w:rsidRPr="002B0144" w:rsidRDefault="00B05774" w:rsidP="00D13AA1">
            <w:pPr>
              <w:pStyle w:val="BodyText"/>
              <w:spacing w:after="0"/>
              <w:ind w:left="0"/>
              <w:rPr>
                <w:rFonts w:asciiTheme="majorHAnsi" w:hAnsiTheme="majorHAnsi" w:cs="CIDFont+F2"/>
                <w:b/>
                <w:bCs/>
                <w:color w:val="5E6A71"/>
                <w:szCs w:val="18"/>
              </w:rPr>
            </w:pPr>
            <w:r w:rsidRPr="002B0144">
              <w:rPr>
                <w:rFonts w:asciiTheme="majorHAnsi" w:hAnsiTheme="majorHAnsi" w:cs="CIDFont+F2"/>
                <w:b/>
                <w:bCs/>
                <w:color w:val="5E6A71"/>
                <w:szCs w:val="18"/>
              </w:rPr>
              <w:t>Total</w:t>
            </w:r>
          </w:p>
        </w:tc>
        <w:tc>
          <w:tcPr>
            <w:tcW w:w="3028" w:type="dxa"/>
          </w:tcPr>
          <w:p w14:paraId="63A6C66F" w14:textId="77777777" w:rsidR="00B05774" w:rsidRPr="002B0144" w:rsidRDefault="00B05774" w:rsidP="00D13AA1">
            <w:pPr>
              <w:pStyle w:val="BodyText"/>
              <w:spacing w:after="0"/>
              <w:ind w:left="0"/>
              <w:rPr>
                <w:rFonts w:asciiTheme="majorHAnsi" w:hAnsiTheme="majorHAnsi" w:cs="CIDFont+F1"/>
                <w:b/>
                <w:bCs/>
                <w:color w:val="5E6A71"/>
                <w:szCs w:val="18"/>
              </w:rPr>
            </w:pPr>
            <w:r w:rsidRPr="002B0144">
              <w:rPr>
                <w:rFonts w:asciiTheme="majorHAnsi" w:hAnsiTheme="majorHAnsi" w:cs="CIDFont+F1"/>
                <w:b/>
                <w:bCs/>
                <w:color w:val="5E6A71"/>
                <w:szCs w:val="18"/>
              </w:rPr>
              <w:t>£23,750,000</w:t>
            </w:r>
          </w:p>
        </w:tc>
        <w:tc>
          <w:tcPr>
            <w:tcW w:w="2954" w:type="dxa"/>
          </w:tcPr>
          <w:p w14:paraId="10178AFC" w14:textId="77777777" w:rsidR="00B05774" w:rsidRPr="002B0144" w:rsidRDefault="00B05774" w:rsidP="00D13AA1">
            <w:pPr>
              <w:pStyle w:val="BodyText"/>
              <w:spacing w:after="0"/>
              <w:ind w:left="0"/>
              <w:rPr>
                <w:rFonts w:asciiTheme="majorHAnsi" w:hAnsiTheme="majorHAnsi" w:cs="CIDFont+F1"/>
                <w:b/>
                <w:bCs/>
                <w:color w:val="5E6A71"/>
                <w:szCs w:val="18"/>
              </w:rPr>
            </w:pPr>
            <w:r w:rsidRPr="002B0144">
              <w:rPr>
                <w:rFonts w:asciiTheme="majorHAnsi" w:hAnsiTheme="majorHAnsi" w:cs="CIDFont+F1"/>
                <w:b/>
                <w:bCs/>
                <w:color w:val="5E6A71"/>
                <w:szCs w:val="18"/>
              </w:rPr>
              <w:t>£4,958</w:t>
            </w:r>
          </w:p>
        </w:tc>
      </w:tr>
    </w:tbl>
    <w:p w14:paraId="756715F5" w14:textId="77777777" w:rsidR="00B05774" w:rsidRPr="002B0144" w:rsidRDefault="00B05774" w:rsidP="00B05774">
      <w:pPr>
        <w:pStyle w:val="BodyText"/>
      </w:pPr>
    </w:p>
    <w:p w14:paraId="0EC2574F" w14:textId="77777777" w:rsidR="00B05774" w:rsidRPr="002B0144" w:rsidRDefault="00B05774" w:rsidP="00B05774">
      <w:pPr>
        <w:pStyle w:val="Heading3"/>
      </w:pPr>
      <w:r w:rsidRPr="002B0144">
        <w:t>Benchmarking</w:t>
      </w:r>
    </w:p>
    <w:p w14:paraId="509C3C8D" w14:textId="77777777" w:rsidR="00B05774" w:rsidRPr="002B0144" w:rsidRDefault="00B05774" w:rsidP="00B05774">
      <w:pPr>
        <w:pStyle w:val="Heading4"/>
      </w:pPr>
      <w:r w:rsidRPr="002B0144">
        <w:t>Contract Sum benchmarking</w:t>
      </w:r>
    </w:p>
    <w:p w14:paraId="14CBD8AC" w14:textId="379AE04B" w:rsidR="00B05774" w:rsidRPr="002B0144" w:rsidRDefault="00B05774" w:rsidP="00B05774">
      <w:pPr>
        <w:pStyle w:val="BodyText"/>
      </w:pPr>
      <w:r w:rsidRPr="002B0144">
        <w:t xml:space="preserve">Seven projects of a similar nature were </w:t>
      </w:r>
      <w:r w:rsidR="00C473D8" w:rsidRPr="002B0144">
        <w:t>identified,</w:t>
      </w:r>
      <w:r w:rsidRPr="002B0144">
        <w:t xml:space="preserve"> and their cost adjusted for time and location. Although the project benchmarks slightly above the average £/m2 against similar projects, this is explained by the high levels of volatility the construction market is experiencing at present; there are well documented supply chain issues, significant skills shortages, and an increase in fuel prices, so the project benchmarking slightly above was as we would expect in the current market.</w:t>
      </w:r>
    </w:p>
    <w:p w14:paraId="6B440417" w14:textId="22630FA7" w:rsidR="00C473D8" w:rsidRDefault="00C473D8" w:rsidP="00B05774">
      <w:pPr>
        <w:pStyle w:val="BodyText"/>
      </w:pPr>
    </w:p>
    <w:p w14:paraId="49BFCED3" w14:textId="77777777" w:rsidR="00C473D8" w:rsidRDefault="00C473D8">
      <w:pPr>
        <w:spacing w:after="200" w:line="276" w:lineRule="auto"/>
      </w:pPr>
      <w:r>
        <w:br w:type="page"/>
      </w:r>
    </w:p>
    <w:p w14:paraId="2B5DDCBE" w14:textId="77777777" w:rsidR="00B05774" w:rsidRPr="002B0144" w:rsidRDefault="00B05774" w:rsidP="00B05774">
      <w:pPr>
        <w:pStyle w:val="Heading4"/>
      </w:pPr>
      <w:r w:rsidRPr="002B0144">
        <w:lastRenderedPageBreak/>
        <w:t>Preliminaries benchmarking</w:t>
      </w:r>
    </w:p>
    <w:p w14:paraId="4AEA3E90" w14:textId="77777777" w:rsidR="00B05774" w:rsidRPr="002B0144" w:rsidRDefault="00B05774" w:rsidP="00B05774">
      <w:pPr>
        <w:pStyle w:val="BodyText"/>
      </w:pPr>
      <w:r w:rsidRPr="002B0144">
        <w:t>The preliminaries from the projects noted above have been extracted and compared to Pilgrim A&amp;E, the results demonstrate that the preliminaries are well within the benchmarked preliminaries.</w:t>
      </w:r>
    </w:p>
    <w:p w14:paraId="176EF67A" w14:textId="002C5C65" w:rsidR="00B05774" w:rsidRDefault="00B05774" w:rsidP="00B05774">
      <w:pPr>
        <w:pStyle w:val="BodyText"/>
        <w:rPr>
          <w:noProof/>
          <w:lang w:eastAsia="en-GB"/>
        </w:rPr>
      </w:pPr>
    </w:p>
    <w:p w14:paraId="40E13D5F" w14:textId="43A1C9D7" w:rsidR="00EF0539" w:rsidRDefault="00EF0539" w:rsidP="00B05774">
      <w:pPr>
        <w:pStyle w:val="BodyText"/>
        <w:rPr>
          <w:noProof/>
          <w:lang w:eastAsia="en-GB"/>
        </w:rPr>
      </w:pPr>
    </w:p>
    <w:p w14:paraId="30C91E4A" w14:textId="77777777" w:rsidR="00EF0539" w:rsidRPr="002B0144" w:rsidRDefault="00EF0539" w:rsidP="00B05774">
      <w:pPr>
        <w:pStyle w:val="BodyText"/>
      </w:pPr>
    </w:p>
    <w:p w14:paraId="16F269D5" w14:textId="77777777" w:rsidR="00B05774" w:rsidRPr="002B0144" w:rsidRDefault="00B05774" w:rsidP="00B05774">
      <w:pPr>
        <w:pStyle w:val="Heading3"/>
      </w:pPr>
      <w:r w:rsidRPr="002B0144">
        <w:t>Net Zero Carbon</w:t>
      </w:r>
    </w:p>
    <w:p w14:paraId="6CD2DD1A" w14:textId="77777777" w:rsidR="00B05774" w:rsidRPr="002B0144" w:rsidRDefault="00B05774" w:rsidP="00B05774">
      <w:pPr>
        <w:pStyle w:val="BodyText"/>
      </w:pPr>
      <w:r w:rsidRPr="002B0144">
        <w:t>Section 20 of GCL’s second stage tender submission includes the Net Zero Carbon Report produced by Envision. TTCM reviewed the commercial content of this report and highlight the following:</w:t>
      </w:r>
    </w:p>
    <w:p w14:paraId="70792EA5" w14:textId="77777777" w:rsidR="00B05774" w:rsidRPr="002B0144" w:rsidRDefault="00B05774" w:rsidP="00B05774">
      <w:pPr>
        <w:pStyle w:val="ListBullet"/>
      </w:pPr>
      <w:r w:rsidRPr="002B0144">
        <w:rPr>
          <w:b/>
          <w:bCs/>
        </w:rPr>
        <w:t>Construction offset cost at completion</w:t>
      </w:r>
      <w:r w:rsidRPr="002B0144">
        <w:t xml:space="preserve"> - The report includes an estimated off-setting estimate of £25/tonne at practical completion (approx. £49,000). Given the project is planned to complete in 2025 and the demand for offsetting continues to rise across the world, we would advise that the Trust increase this allowance to approximately £100/tonne and regularly update the calculation for carbon that will be generated throughout the construction phase. At practical completion the off-set cost can be accurately measured and therefore have its cost fixed.</w:t>
      </w:r>
    </w:p>
    <w:p w14:paraId="73FF680C" w14:textId="77777777" w:rsidR="00B05774" w:rsidRPr="002B0144" w:rsidRDefault="00B05774" w:rsidP="00B05774">
      <w:pPr>
        <w:pStyle w:val="ListBullet"/>
      </w:pPr>
      <w:r w:rsidRPr="002B0144">
        <w:rPr>
          <w:b/>
          <w:bCs/>
        </w:rPr>
        <w:t xml:space="preserve">Annual offset cost </w:t>
      </w:r>
      <w:r w:rsidRPr="002B0144">
        <w:t>- The report advises that the annual offset cost will be £2,326/annum. This can be reduced or omitted in its entirety if the Trust reverts to procuring electricity from wholly renewable sources when the new A&amp;E is operational.</w:t>
      </w:r>
    </w:p>
    <w:p w14:paraId="28479B28" w14:textId="7678D9A9" w:rsidR="00C473D8" w:rsidRDefault="00C473D8">
      <w:pPr>
        <w:spacing w:after="200" w:line="276" w:lineRule="auto"/>
        <w:rPr>
          <w:spacing w:val="4"/>
        </w:rPr>
      </w:pPr>
      <w:r>
        <w:br w:type="page"/>
      </w:r>
    </w:p>
    <w:p w14:paraId="5E181EAD" w14:textId="77777777" w:rsidR="00B05774" w:rsidRPr="002B0144" w:rsidRDefault="00B05774" w:rsidP="00B05774">
      <w:pPr>
        <w:pStyle w:val="Heading3"/>
      </w:pPr>
      <w:r w:rsidRPr="002B0144">
        <w:lastRenderedPageBreak/>
        <w:t>Contract Sum Analysis</w:t>
      </w:r>
    </w:p>
    <w:p w14:paraId="5E5DC82F" w14:textId="77777777" w:rsidR="00B05774" w:rsidRPr="002B0144" w:rsidRDefault="00B05774" w:rsidP="00B05774">
      <w:pPr>
        <w:pStyle w:val="BodyText"/>
      </w:pPr>
      <w:r w:rsidRPr="002B0144">
        <w:t>GCL submitted their second stage tender on 28 January 2022. Following a detailed review of their submitted tender and subsequent negotiation, they submitted a final offer on 5 February 2022. The movement between both offers is as follows:</w:t>
      </w:r>
    </w:p>
    <w:p w14:paraId="4ED59E25" w14:textId="778C7482" w:rsidR="00B05774" w:rsidRDefault="00B05774" w:rsidP="00B05774">
      <w:pPr>
        <w:pStyle w:val="ListBullet"/>
        <w:numPr>
          <w:ilvl w:val="0"/>
          <w:numId w:val="0"/>
        </w:numPr>
        <w:ind w:left="1077" w:hanging="283"/>
      </w:pPr>
      <w:r w:rsidRPr="002B0144">
        <w:rPr>
          <w:noProof/>
          <w:lang w:eastAsia="en-GB"/>
        </w:rPr>
        <w:drawing>
          <wp:inline distT="0" distB="0" distL="0" distR="0" wp14:anchorId="022B8870" wp14:editId="5B1DD926">
            <wp:extent cx="5787612" cy="2984740"/>
            <wp:effectExtent l="0" t="0" r="381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61"/>
                    <a:stretch>
                      <a:fillRect/>
                    </a:stretch>
                  </pic:blipFill>
                  <pic:spPr>
                    <a:xfrm>
                      <a:off x="0" y="0"/>
                      <a:ext cx="5802307" cy="2992319"/>
                    </a:xfrm>
                    <a:prstGeom prst="rect">
                      <a:avLst/>
                    </a:prstGeom>
                  </pic:spPr>
                </pic:pic>
              </a:graphicData>
            </a:graphic>
          </wp:inline>
        </w:drawing>
      </w:r>
    </w:p>
    <w:p w14:paraId="625EA785" w14:textId="77777777" w:rsidR="00C473D8" w:rsidRPr="002B0144" w:rsidRDefault="00C473D8" w:rsidP="00B05774">
      <w:pPr>
        <w:pStyle w:val="ListBullet"/>
        <w:numPr>
          <w:ilvl w:val="0"/>
          <w:numId w:val="0"/>
        </w:numPr>
        <w:ind w:left="1077" w:hanging="283"/>
      </w:pPr>
    </w:p>
    <w:p w14:paraId="7420E0EF" w14:textId="77777777" w:rsidR="00B05774" w:rsidRPr="002B0144" w:rsidRDefault="00B05774" w:rsidP="00B05774">
      <w:pPr>
        <w:pStyle w:val="Heading3"/>
      </w:pPr>
      <w:r w:rsidRPr="002B0144">
        <w:t>Contract Documents</w:t>
      </w:r>
    </w:p>
    <w:p w14:paraId="2C621574" w14:textId="48FD91E6" w:rsidR="00B05774" w:rsidRPr="002B0144" w:rsidRDefault="00B05774" w:rsidP="00B05774">
      <w:pPr>
        <w:pStyle w:val="BodyText"/>
      </w:pPr>
      <w:r w:rsidRPr="002B0144">
        <w:t xml:space="preserve">The NEC4 PSC contract has been agreed, </w:t>
      </w:r>
      <w:r w:rsidR="00C473D8" w:rsidRPr="002B0144">
        <w:t>signed,</w:t>
      </w:r>
      <w:r w:rsidRPr="002B0144">
        <w:t xml:space="preserve"> and completed for the first stage.  Second Stage Appointment: Main Works (NEC4 ECC Option A). Contract Data Part I and Z Clauses are currently being reviewed by the GCL legal team. Upon approval of the FBC and instruction from the Trust, Contract Data Part II will be issued to GCL for completion and signature.</w:t>
      </w:r>
    </w:p>
    <w:p w14:paraId="49DDDAE2" w14:textId="77777777" w:rsidR="00B05774" w:rsidRPr="002B0144" w:rsidRDefault="00B05774" w:rsidP="00B05774">
      <w:pPr>
        <w:pStyle w:val="Heading3"/>
      </w:pPr>
      <w:r w:rsidRPr="002B0144">
        <w:t>Value for Money Assessment Conclusion</w:t>
      </w:r>
    </w:p>
    <w:p w14:paraId="5F22DE7A" w14:textId="1F0A7D4A" w:rsidR="00C473D8" w:rsidRDefault="00B05774" w:rsidP="00B05774">
      <w:pPr>
        <w:pStyle w:val="BodyText"/>
      </w:pPr>
      <w:r w:rsidRPr="002B0144">
        <w:t xml:space="preserve">Following the analysis of GCL’s work packages and </w:t>
      </w:r>
      <w:r w:rsidR="00C473D8" w:rsidRPr="002B0144">
        <w:t>overall,</w:t>
      </w:r>
      <w:r w:rsidRPr="002B0144">
        <w:t xml:space="preserve"> second stage tender offer, TTCM recommend GCL are awarded the Pilgrim Hospital, Boston A&amp;E project to the sum of £23,750,000, exclusive of client direct costs (Group 3 FF&amp;E, Professional Fees, Legal Fees, Finance costs, Operational costs, VAT and Section 106 and 278 works).</w:t>
      </w:r>
    </w:p>
    <w:p w14:paraId="7CBF7196" w14:textId="77777777" w:rsidR="00C473D8" w:rsidRDefault="00C473D8">
      <w:pPr>
        <w:spacing w:after="200" w:line="276" w:lineRule="auto"/>
      </w:pPr>
      <w:r>
        <w:br w:type="page"/>
      </w:r>
    </w:p>
    <w:p w14:paraId="33241EBD" w14:textId="4DD5650E" w:rsidR="00B05774" w:rsidRPr="00C473D8" w:rsidRDefault="00B05774" w:rsidP="00C473D8">
      <w:pPr>
        <w:pStyle w:val="Heading1"/>
      </w:pPr>
      <w:bookmarkStart w:id="67" w:name="_Toc99487221"/>
      <w:bookmarkStart w:id="68" w:name="_Toc99491052"/>
      <w:bookmarkStart w:id="69" w:name="_Toc99530316"/>
      <w:bookmarkStart w:id="70" w:name="_Toc100179358"/>
      <w:r w:rsidRPr="00C473D8">
        <w:lastRenderedPageBreak/>
        <w:t xml:space="preserve">Management Case </w:t>
      </w:r>
      <w:r w:rsidR="00C473D8">
        <w:t xml:space="preserve">- </w:t>
      </w:r>
      <w:r w:rsidRPr="00C473D8">
        <w:t>Summary</w:t>
      </w:r>
      <w:bookmarkEnd w:id="67"/>
      <w:bookmarkEnd w:id="68"/>
      <w:bookmarkEnd w:id="69"/>
      <w:bookmarkEnd w:id="70"/>
    </w:p>
    <w:p w14:paraId="0BBC0577" w14:textId="77777777" w:rsidR="00B05774" w:rsidRPr="002B0144" w:rsidRDefault="00B05774" w:rsidP="00B05774">
      <w:pPr>
        <w:pStyle w:val="Heading2"/>
        <w:rPr>
          <w:lang w:eastAsia="en-GB"/>
        </w:rPr>
      </w:pPr>
      <w:bookmarkStart w:id="71" w:name="_Toc38363251"/>
      <w:bookmarkStart w:id="72" w:name="_Toc98748729"/>
      <w:bookmarkStart w:id="73" w:name="_Toc98759139"/>
      <w:r w:rsidRPr="002B0144">
        <w:rPr>
          <w:lang w:eastAsia="en-GB"/>
        </w:rPr>
        <w:t>Project Management Arrangements</w:t>
      </w:r>
      <w:bookmarkEnd w:id="71"/>
      <w:bookmarkEnd w:id="72"/>
      <w:bookmarkEnd w:id="73"/>
    </w:p>
    <w:p w14:paraId="472A60AD" w14:textId="77777777" w:rsidR="00B05774" w:rsidRPr="002B0144" w:rsidRDefault="00B05774" w:rsidP="00B05774">
      <w:pPr>
        <w:pStyle w:val="BodyText"/>
      </w:pPr>
      <w:r w:rsidRPr="002B0144">
        <w:t xml:space="preserve">The scheme is an integral part of the Urgent and Emergence Care Improvement Programme, which comprises a portfolio of projects for the delivery of improvements in Urgent and Emergency Care across the Trust.  </w:t>
      </w:r>
    </w:p>
    <w:p w14:paraId="3FCB9A66" w14:textId="77777777" w:rsidR="00B05774" w:rsidRPr="002B0144" w:rsidRDefault="00B05774" w:rsidP="00B05774">
      <w:pPr>
        <w:pStyle w:val="BodyText"/>
      </w:pPr>
      <w:r w:rsidRPr="002B0144">
        <w:t xml:space="preserve">This project is being managed under PRINCE2 methodology and has a Project Oversight Group (POG) chaired by the SRO and a Project Working Group (PWG) chaired by the project director.  </w:t>
      </w:r>
    </w:p>
    <w:p w14:paraId="00EF14D3" w14:textId="77777777" w:rsidR="00B05774" w:rsidRPr="002B0144" w:rsidRDefault="00B05774" w:rsidP="00B05774">
      <w:pPr>
        <w:pStyle w:val="BodyText"/>
      </w:pPr>
      <w:r w:rsidRPr="002B0144">
        <w:t>Reporting lines and governance arrangements are:</w:t>
      </w:r>
    </w:p>
    <w:p w14:paraId="6EFE86FD" w14:textId="77777777" w:rsidR="00B05774" w:rsidRPr="002B0144" w:rsidRDefault="00B05774" w:rsidP="00B05774">
      <w:pPr>
        <w:autoSpaceDE w:val="0"/>
        <w:autoSpaceDN w:val="0"/>
        <w:adjustRightInd w:val="0"/>
        <w:jc w:val="right"/>
        <w:rPr>
          <w:rFonts w:eastAsia="Times New Roman" w:cs="Arial"/>
          <w:sz w:val="22"/>
          <w:lang w:eastAsia="en-GB"/>
        </w:rPr>
      </w:pPr>
      <w:r w:rsidRPr="002B0144">
        <w:rPr>
          <w:noProof/>
          <w:lang w:eastAsia="en-GB"/>
        </w:rPr>
        <w:drawing>
          <wp:inline distT="0" distB="0" distL="0" distR="0" wp14:anchorId="4B735CDA" wp14:editId="3322EF31">
            <wp:extent cx="5728544" cy="450298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1019" cy="4520655"/>
                    </a:xfrm>
                    <a:prstGeom prst="rect">
                      <a:avLst/>
                    </a:prstGeom>
                    <a:noFill/>
                    <a:ln>
                      <a:noFill/>
                    </a:ln>
                  </pic:spPr>
                </pic:pic>
              </a:graphicData>
            </a:graphic>
          </wp:inline>
        </w:drawing>
      </w:r>
    </w:p>
    <w:p w14:paraId="358D9BC9" w14:textId="66853773" w:rsidR="00B05774" w:rsidRPr="002B0144" w:rsidRDefault="00B05774" w:rsidP="00B05774">
      <w:pPr>
        <w:pStyle w:val="BodyText"/>
      </w:pPr>
      <w:bookmarkStart w:id="74" w:name="_Toc38363252"/>
      <w:r w:rsidRPr="002B0144">
        <w:t xml:space="preserve">The Project Working Group was rationalised to produce the FBC.  At OBC stage this included many more clinicians and partner organisations.  To complete the commercial and financial cases it was more efficient to streamline the project team to relevant staff within </w:t>
      </w:r>
      <w:r w:rsidR="006721A7">
        <w:t xml:space="preserve">the Trust </w:t>
      </w:r>
      <w:r w:rsidRPr="002B0144">
        <w:t xml:space="preserve">(detailed within the </w:t>
      </w:r>
      <w:r w:rsidR="006721A7">
        <w:t xml:space="preserve">FBC </w:t>
      </w:r>
      <w:r w:rsidRPr="002B0144">
        <w:t xml:space="preserve">management case).  </w:t>
      </w:r>
    </w:p>
    <w:p w14:paraId="149E4769" w14:textId="77777777" w:rsidR="00B05774" w:rsidRPr="002B0144" w:rsidRDefault="00B05774" w:rsidP="00B05774">
      <w:pPr>
        <w:pStyle w:val="BodyText"/>
      </w:pPr>
      <w:r w:rsidRPr="002B0144">
        <w:t xml:space="preserve">A number of </w:t>
      </w:r>
      <w:proofErr w:type="spellStart"/>
      <w:r w:rsidRPr="002B0144">
        <w:t>workstreams</w:t>
      </w:r>
      <w:proofErr w:type="spellEnd"/>
      <w:r w:rsidRPr="002B0144">
        <w:t xml:space="preserve"> were set up to develop the FBC, one of which was a design review which did still include many of the original clinical teams and partner organisations from the OBC.</w:t>
      </w:r>
    </w:p>
    <w:p w14:paraId="1726555F" w14:textId="77777777" w:rsidR="00B05774" w:rsidRPr="002B0144" w:rsidRDefault="00B05774" w:rsidP="00B05774">
      <w:pPr>
        <w:pStyle w:val="BodyText"/>
      </w:pPr>
      <w:r w:rsidRPr="002B0144">
        <w:t xml:space="preserve">A number of additional meetings with advisors and contractors have also been established including project update and strategy meetings and risk reviews.  </w:t>
      </w:r>
    </w:p>
    <w:p w14:paraId="34A5E944" w14:textId="77777777" w:rsidR="00B05774" w:rsidRPr="002B0144" w:rsidRDefault="00B05774" w:rsidP="00B05774">
      <w:pPr>
        <w:pStyle w:val="Heading2"/>
        <w:rPr>
          <w:lang w:eastAsia="en-GB"/>
        </w:rPr>
      </w:pPr>
      <w:bookmarkStart w:id="75" w:name="_Toc98748730"/>
      <w:bookmarkStart w:id="76" w:name="_Toc98759140"/>
      <w:r w:rsidRPr="002B0144">
        <w:rPr>
          <w:lang w:eastAsia="en-GB"/>
        </w:rPr>
        <w:lastRenderedPageBreak/>
        <w:t>Membership of the Project Team</w:t>
      </w:r>
      <w:bookmarkEnd w:id="75"/>
      <w:bookmarkEnd w:id="76"/>
    </w:p>
    <w:p w14:paraId="5BF2A1AE" w14:textId="77777777" w:rsidR="00B05774" w:rsidRPr="002B0144" w:rsidRDefault="00B05774" w:rsidP="00B05774">
      <w:pPr>
        <w:pStyle w:val="BodyText"/>
        <w:rPr>
          <w:lang w:eastAsia="en-GB"/>
        </w:rPr>
      </w:pPr>
      <w:r w:rsidRPr="002B0144">
        <w:rPr>
          <w:lang w:eastAsia="en-GB"/>
        </w:rPr>
        <w:t>In addition to the use of contracted special advisors the Trust has appointed an internal project team that form the working group.  The working group pulls in clinical expertise as required, accepting the pressures placed on these staff through the pandemic, and includes:</w:t>
      </w:r>
    </w:p>
    <w:tbl>
      <w:tblPr>
        <w:tblStyle w:val="TurnTown"/>
        <w:tblW w:w="9060" w:type="dxa"/>
        <w:tblInd w:w="794" w:type="dxa"/>
        <w:tblLook w:val="04A0" w:firstRow="1" w:lastRow="0" w:firstColumn="1" w:lastColumn="0" w:noHBand="0" w:noVBand="1"/>
      </w:tblPr>
      <w:tblGrid>
        <w:gridCol w:w="799"/>
        <w:gridCol w:w="1910"/>
        <w:gridCol w:w="2182"/>
        <w:gridCol w:w="2621"/>
        <w:gridCol w:w="1548"/>
      </w:tblGrid>
      <w:tr w:rsidR="00B05774" w:rsidRPr="002B0144" w14:paraId="5A5F403E" w14:textId="77777777" w:rsidTr="00D13AA1">
        <w:trPr>
          <w:cnfStyle w:val="100000000000" w:firstRow="1" w:lastRow="0" w:firstColumn="0" w:lastColumn="0" w:oddVBand="0" w:evenVBand="0" w:oddHBand="0" w:evenHBand="0" w:firstRowFirstColumn="0" w:firstRowLastColumn="0" w:lastRowFirstColumn="0" w:lastRowLastColumn="0"/>
          <w:trHeight w:val="600"/>
        </w:trPr>
        <w:tc>
          <w:tcPr>
            <w:tcW w:w="0" w:type="auto"/>
            <w:vAlign w:val="center"/>
            <w:hideMark/>
          </w:tcPr>
          <w:p w14:paraId="06317119" w14:textId="77777777" w:rsidR="00B05774" w:rsidRPr="002B0144" w:rsidRDefault="00B05774" w:rsidP="00D13AA1">
            <w:pPr>
              <w:pStyle w:val="BodyText"/>
              <w:spacing w:after="0"/>
              <w:ind w:left="0"/>
              <w:rPr>
                <w:b/>
                <w:color w:val="FFFFFF"/>
              </w:rPr>
            </w:pPr>
            <w:r w:rsidRPr="002B0144">
              <w:rPr>
                <w:b/>
                <w:color w:val="FFFFFF"/>
              </w:rPr>
              <w:t>Name</w:t>
            </w:r>
          </w:p>
        </w:tc>
        <w:tc>
          <w:tcPr>
            <w:tcW w:w="0" w:type="auto"/>
            <w:vAlign w:val="center"/>
            <w:hideMark/>
          </w:tcPr>
          <w:p w14:paraId="31CC7A3D" w14:textId="77777777" w:rsidR="00B05774" w:rsidRPr="002B0144" w:rsidRDefault="00B05774" w:rsidP="00D13AA1">
            <w:pPr>
              <w:pStyle w:val="BodyText"/>
              <w:spacing w:after="0"/>
              <w:ind w:left="0"/>
              <w:rPr>
                <w:b/>
                <w:color w:val="FFFFFF"/>
              </w:rPr>
            </w:pPr>
            <w:r w:rsidRPr="002B0144">
              <w:rPr>
                <w:b/>
                <w:color w:val="FFFFFF"/>
              </w:rPr>
              <w:t>Role</w:t>
            </w:r>
          </w:p>
        </w:tc>
        <w:tc>
          <w:tcPr>
            <w:tcW w:w="0" w:type="auto"/>
            <w:vAlign w:val="center"/>
            <w:hideMark/>
          </w:tcPr>
          <w:p w14:paraId="0C7A4BCF" w14:textId="77777777" w:rsidR="00B05774" w:rsidRPr="002B0144" w:rsidRDefault="00B05774" w:rsidP="00D13AA1">
            <w:pPr>
              <w:pStyle w:val="BodyText"/>
              <w:spacing w:after="0"/>
              <w:ind w:left="0"/>
              <w:rPr>
                <w:b/>
                <w:color w:val="FFFFFF"/>
              </w:rPr>
            </w:pPr>
            <w:r w:rsidRPr="002B0144">
              <w:rPr>
                <w:b/>
                <w:color w:val="FFFFFF"/>
              </w:rPr>
              <w:t>Reporting To</w:t>
            </w:r>
          </w:p>
        </w:tc>
        <w:tc>
          <w:tcPr>
            <w:tcW w:w="0" w:type="auto"/>
            <w:vAlign w:val="center"/>
            <w:hideMark/>
          </w:tcPr>
          <w:p w14:paraId="4ABAE8EA" w14:textId="77777777" w:rsidR="00B05774" w:rsidRPr="002B0144" w:rsidRDefault="00B05774" w:rsidP="00D13AA1">
            <w:pPr>
              <w:pStyle w:val="BodyText"/>
              <w:spacing w:after="0"/>
              <w:ind w:left="0"/>
              <w:rPr>
                <w:b/>
                <w:color w:val="FFFFFF"/>
              </w:rPr>
            </w:pPr>
            <w:r w:rsidRPr="002B0144">
              <w:rPr>
                <w:b/>
                <w:color w:val="FFFFFF"/>
              </w:rPr>
              <w:t>Responsibilities</w:t>
            </w:r>
          </w:p>
        </w:tc>
        <w:tc>
          <w:tcPr>
            <w:tcW w:w="0" w:type="auto"/>
            <w:vAlign w:val="center"/>
            <w:hideMark/>
          </w:tcPr>
          <w:p w14:paraId="7F8632FE" w14:textId="77777777" w:rsidR="00B05774" w:rsidRPr="002B0144" w:rsidRDefault="00B05774" w:rsidP="00D13AA1">
            <w:pPr>
              <w:pStyle w:val="BodyText"/>
              <w:spacing w:after="0"/>
              <w:ind w:left="0"/>
              <w:rPr>
                <w:b/>
                <w:color w:val="FFFFFF"/>
              </w:rPr>
            </w:pPr>
            <w:r w:rsidRPr="002B0144">
              <w:rPr>
                <w:b/>
                <w:color w:val="FFFFFF"/>
              </w:rPr>
              <w:t>Proportion of Time on Project</w:t>
            </w:r>
          </w:p>
        </w:tc>
      </w:tr>
      <w:tr w:rsidR="00B05774" w:rsidRPr="002B0144" w14:paraId="7D42AA0D" w14:textId="77777777" w:rsidTr="0007709E">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1330820A" w14:textId="70A2C472" w:rsidR="00B05774" w:rsidRPr="002B0144" w:rsidRDefault="00B05774" w:rsidP="00D13AA1">
            <w:pPr>
              <w:pStyle w:val="BodyText"/>
              <w:spacing w:after="0"/>
              <w:ind w:left="0"/>
            </w:pPr>
          </w:p>
        </w:tc>
        <w:tc>
          <w:tcPr>
            <w:tcW w:w="0" w:type="auto"/>
            <w:hideMark/>
          </w:tcPr>
          <w:p w14:paraId="46F9623E" w14:textId="77777777" w:rsidR="00B05774" w:rsidRPr="002B0144" w:rsidRDefault="00B05774" w:rsidP="00D13AA1">
            <w:pPr>
              <w:pStyle w:val="BodyText"/>
              <w:spacing w:after="0"/>
              <w:ind w:left="0"/>
            </w:pPr>
            <w:r w:rsidRPr="002B0144">
              <w:t>Associate Director, Strategic Projects</w:t>
            </w:r>
          </w:p>
        </w:tc>
        <w:tc>
          <w:tcPr>
            <w:tcW w:w="0" w:type="auto"/>
            <w:hideMark/>
          </w:tcPr>
          <w:p w14:paraId="683ACF98" w14:textId="77777777" w:rsidR="00B05774" w:rsidRPr="002B0144" w:rsidRDefault="00B05774" w:rsidP="00D13AA1">
            <w:pPr>
              <w:pStyle w:val="BodyText"/>
              <w:spacing w:after="0"/>
              <w:ind w:left="0"/>
            </w:pPr>
            <w:r w:rsidRPr="002B0144">
              <w:t>Director of Improvement and Integration</w:t>
            </w:r>
          </w:p>
        </w:tc>
        <w:tc>
          <w:tcPr>
            <w:tcW w:w="0" w:type="auto"/>
            <w:hideMark/>
          </w:tcPr>
          <w:p w14:paraId="333AE9B7" w14:textId="77777777" w:rsidR="00B05774" w:rsidRPr="002B0144" w:rsidRDefault="00B05774" w:rsidP="00D13AA1">
            <w:pPr>
              <w:pStyle w:val="BodyText"/>
              <w:spacing w:after="0"/>
              <w:ind w:left="0"/>
            </w:pPr>
            <w:r w:rsidRPr="002B0144">
              <w:t>Developing the business case</w:t>
            </w:r>
          </w:p>
        </w:tc>
        <w:tc>
          <w:tcPr>
            <w:tcW w:w="0" w:type="auto"/>
            <w:hideMark/>
          </w:tcPr>
          <w:p w14:paraId="7624CFBE" w14:textId="77777777" w:rsidR="00B05774" w:rsidRPr="002B0144" w:rsidRDefault="00B05774" w:rsidP="00D13AA1">
            <w:pPr>
              <w:pStyle w:val="BodyText"/>
              <w:spacing w:after="0"/>
              <w:ind w:left="0"/>
            </w:pPr>
            <w:r w:rsidRPr="002B0144">
              <w:t>75%</w:t>
            </w:r>
          </w:p>
        </w:tc>
      </w:tr>
      <w:tr w:rsidR="00B05774" w:rsidRPr="002B0144" w14:paraId="0AB310DF" w14:textId="77777777" w:rsidTr="0007709E">
        <w:trPr>
          <w:cnfStyle w:val="000000010000" w:firstRow="0" w:lastRow="0" w:firstColumn="0" w:lastColumn="0" w:oddVBand="0" w:evenVBand="0" w:oddHBand="0" w:evenHBand="1" w:firstRowFirstColumn="0" w:firstRowLastColumn="0" w:lastRowFirstColumn="0" w:lastRowLastColumn="0"/>
          <w:trHeight w:val="900"/>
        </w:trPr>
        <w:tc>
          <w:tcPr>
            <w:tcW w:w="0" w:type="auto"/>
          </w:tcPr>
          <w:p w14:paraId="0182A2A6" w14:textId="2F572D98" w:rsidR="00B05774" w:rsidRPr="002B0144" w:rsidRDefault="00B05774" w:rsidP="00D13AA1">
            <w:pPr>
              <w:pStyle w:val="BodyText"/>
              <w:spacing w:after="0"/>
              <w:ind w:left="0"/>
            </w:pPr>
          </w:p>
        </w:tc>
        <w:tc>
          <w:tcPr>
            <w:tcW w:w="0" w:type="auto"/>
            <w:hideMark/>
          </w:tcPr>
          <w:p w14:paraId="0BA65967" w14:textId="77777777" w:rsidR="00B05774" w:rsidRPr="002B0144" w:rsidRDefault="00B05774" w:rsidP="00D13AA1">
            <w:pPr>
              <w:pStyle w:val="BodyText"/>
              <w:spacing w:after="0"/>
              <w:ind w:left="0"/>
            </w:pPr>
            <w:r w:rsidRPr="002B0144">
              <w:t>Senior Project Manager, Facilities</w:t>
            </w:r>
          </w:p>
        </w:tc>
        <w:tc>
          <w:tcPr>
            <w:tcW w:w="0" w:type="auto"/>
            <w:hideMark/>
          </w:tcPr>
          <w:p w14:paraId="07C08682" w14:textId="77777777" w:rsidR="00B05774" w:rsidRPr="002B0144" w:rsidRDefault="00B05774" w:rsidP="00D13AA1">
            <w:pPr>
              <w:pStyle w:val="BodyText"/>
              <w:spacing w:after="0"/>
              <w:ind w:left="0"/>
            </w:pPr>
            <w:r w:rsidRPr="002B0144">
              <w:t>Director of Estates and Facilities</w:t>
            </w:r>
          </w:p>
        </w:tc>
        <w:tc>
          <w:tcPr>
            <w:tcW w:w="0" w:type="auto"/>
            <w:hideMark/>
          </w:tcPr>
          <w:p w14:paraId="7FF4F025" w14:textId="77777777" w:rsidR="00B05774" w:rsidRPr="002B0144" w:rsidRDefault="00B05774" w:rsidP="00D13AA1">
            <w:pPr>
              <w:pStyle w:val="BodyText"/>
              <w:spacing w:after="0"/>
              <w:ind w:left="0"/>
            </w:pPr>
            <w:r w:rsidRPr="002B0144">
              <w:t>Developing the project to RIBA stage 4 and stage 5 post approvals</w:t>
            </w:r>
          </w:p>
        </w:tc>
        <w:tc>
          <w:tcPr>
            <w:tcW w:w="0" w:type="auto"/>
            <w:hideMark/>
          </w:tcPr>
          <w:p w14:paraId="72ADA580" w14:textId="77777777" w:rsidR="00B05774" w:rsidRPr="002B0144" w:rsidRDefault="00B05774" w:rsidP="00D13AA1">
            <w:pPr>
              <w:pStyle w:val="BodyText"/>
              <w:spacing w:after="0"/>
              <w:ind w:left="0"/>
            </w:pPr>
            <w:r w:rsidRPr="002B0144">
              <w:t>75%</w:t>
            </w:r>
          </w:p>
        </w:tc>
      </w:tr>
      <w:tr w:rsidR="00B05774" w:rsidRPr="002B0144" w14:paraId="3FF6C4E4" w14:textId="77777777" w:rsidTr="0007709E">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129AE7BF" w14:textId="3E7CF483" w:rsidR="00B05774" w:rsidRPr="002B0144" w:rsidRDefault="00B05774" w:rsidP="00D13AA1">
            <w:pPr>
              <w:pStyle w:val="BodyText"/>
              <w:spacing w:after="0"/>
              <w:ind w:left="0"/>
            </w:pPr>
          </w:p>
        </w:tc>
        <w:tc>
          <w:tcPr>
            <w:tcW w:w="0" w:type="auto"/>
            <w:hideMark/>
          </w:tcPr>
          <w:p w14:paraId="5BB94EB8" w14:textId="77777777" w:rsidR="00B05774" w:rsidRPr="002B0144" w:rsidRDefault="00B05774" w:rsidP="00D13AA1">
            <w:pPr>
              <w:pStyle w:val="BodyText"/>
              <w:spacing w:after="0"/>
              <w:ind w:left="0"/>
            </w:pPr>
            <w:r w:rsidRPr="002B0144">
              <w:t>Assistant Director of Finance</w:t>
            </w:r>
          </w:p>
        </w:tc>
        <w:tc>
          <w:tcPr>
            <w:tcW w:w="0" w:type="auto"/>
            <w:hideMark/>
          </w:tcPr>
          <w:p w14:paraId="6F0DDBDB" w14:textId="77777777" w:rsidR="00B05774" w:rsidRPr="002B0144" w:rsidRDefault="00B05774" w:rsidP="00D13AA1">
            <w:pPr>
              <w:pStyle w:val="BodyText"/>
              <w:spacing w:after="0"/>
              <w:ind w:left="0"/>
            </w:pPr>
            <w:r w:rsidRPr="002B0144">
              <w:t>Deputy Director of Finance</w:t>
            </w:r>
          </w:p>
        </w:tc>
        <w:tc>
          <w:tcPr>
            <w:tcW w:w="0" w:type="auto"/>
            <w:hideMark/>
          </w:tcPr>
          <w:p w14:paraId="01B859CC" w14:textId="77777777" w:rsidR="00B05774" w:rsidRPr="002B0144" w:rsidRDefault="00B05774" w:rsidP="00D13AA1">
            <w:pPr>
              <w:pStyle w:val="BodyText"/>
              <w:spacing w:after="0"/>
              <w:ind w:left="0"/>
            </w:pPr>
            <w:r w:rsidRPr="002B0144">
              <w:t>Developing the business case</w:t>
            </w:r>
          </w:p>
        </w:tc>
        <w:tc>
          <w:tcPr>
            <w:tcW w:w="0" w:type="auto"/>
            <w:hideMark/>
          </w:tcPr>
          <w:p w14:paraId="185996B1" w14:textId="77777777" w:rsidR="00B05774" w:rsidRPr="002B0144" w:rsidRDefault="00B05774" w:rsidP="00D13AA1">
            <w:pPr>
              <w:pStyle w:val="BodyText"/>
              <w:spacing w:after="0"/>
              <w:ind w:left="0"/>
            </w:pPr>
            <w:r w:rsidRPr="002B0144">
              <w:t>20%</w:t>
            </w:r>
          </w:p>
        </w:tc>
      </w:tr>
      <w:tr w:rsidR="00B05774" w:rsidRPr="002B0144" w14:paraId="67BD9230" w14:textId="77777777" w:rsidTr="0007709E">
        <w:trPr>
          <w:cnfStyle w:val="000000010000" w:firstRow="0" w:lastRow="0" w:firstColumn="0" w:lastColumn="0" w:oddVBand="0" w:evenVBand="0" w:oddHBand="0" w:evenHBand="1" w:firstRowFirstColumn="0" w:firstRowLastColumn="0" w:lastRowFirstColumn="0" w:lastRowLastColumn="0"/>
          <w:trHeight w:val="600"/>
        </w:trPr>
        <w:tc>
          <w:tcPr>
            <w:tcW w:w="0" w:type="auto"/>
          </w:tcPr>
          <w:p w14:paraId="78EC3F55" w14:textId="5ABD2CB1" w:rsidR="00B05774" w:rsidRPr="002B0144" w:rsidRDefault="00B05774" w:rsidP="00D13AA1">
            <w:pPr>
              <w:pStyle w:val="BodyText"/>
              <w:spacing w:after="0"/>
              <w:ind w:left="0"/>
            </w:pPr>
          </w:p>
        </w:tc>
        <w:tc>
          <w:tcPr>
            <w:tcW w:w="0" w:type="auto"/>
            <w:hideMark/>
          </w:tcPr>
          <w:p w14:paraId="1A469E49" w14:textId="77777777" w:rsidR="00B05774" w:rsidRPr="002B0144" w:rsidRDefault="00B05774" w:rsidP="00D13AA1">
            <w:pPr>
              <w:pStyle w:val="BodyText"/>
              <w:spacing w:after="0"/>
              <w:ind w:left="0"/>
            </w:pPr>
            <w:r w:rsidRPr="002B0144">
              <w:t>Head of Category, Procurement</w:t>
            </w:r>
          </w:p>
        </w:tc>
        <w:tc>
          <w:tcPr>
            <w:tcW w:w="0" w:type="auto"/>
            <w:hideMark/>
          </w:tcPr>
          <w:p w14:paraId="22331A7B" w14:textId="77777777" w:rsidR="00B05774" w:rsidRPr="002B0144" w:rsidRDefault="00B05774" w:rsidP="00D13AA1">
            <w:pPr>
              <w:pStyle w:val="BodyText"/>
              <w:spacing w:after="0"/>
              <w:ind w:left="0"/>
            </w:pPr>
            <w:r w:rsidRPr="002B0144">
              <w:t>Deputy Director of Procurement</w:t>
            </w:r>
          </w:p>
        </w:tc>
        <w:tc>
          <w:tcPr>
            <w:tcW w:w="0" w:type="auto"/>
            <w:hideMark/>
          </w:tcPr>
          <w:p w14:paraId="1D8BB0DC" w14:textId="77777777" w:rsidR="00B05774" w:rsidRPr="002B0144" w:rsidRDefault="00B05774" w:rsidP="00D13AA1">
            <w:pPr>
              <w:pStyle w:val="BodyText"/>
              <w:spacing w:after="0"/>
              <w:ind w:left="0"/>
            </w:pPr>
            <w:r w:rsidRPr="002B0144">
              <w:t>Procurement &amp; Commercial Support</w:t>
            </w:r>
          </w:p>
        </w:tc>
        <w:tc>
          <w:tcPr>
            <w:tcW w:w="0" w:type="auto"/>
            <w:hideMark/>
          </w:tcPr>
          <w:p w14:paraId="130CA90A" w14:textId="77777777" w:rsidR="00B05774" w:rsidRPr="002B0144" w:rsidRDefault="00B05774" w:rsidP="00D13AA1">
            <w:pPr>
              <w:pStyle w:val="BodyText"/>
              <w:spacing w:after="0"/>
              <w:ind w:left="0"/>
            </w:pPr>
            <w:r w:rsidRPr="002B0144">
              <w:t>10%</w:t>
            </w:r>
          </w:p>
        </w:tc>
      </w:tr>
      <w:tr w:rsidR="00B05774" w:rsidRPr="002B0144" w14:paraId="3AAAF72F" w14:textId="77777777" w:rsidTr="0007709E">
        <w:trPr>
          <w:cnfStyle w:val="000000100000" w:firstRow="0" w:lastRow="0" w:firstColumn="0" w:lastColumn="0" w:oddVBand="0" w:evenVBand="0" w:oddHBand="1" w:evenHBand="0" w:firstRowFirstColumn="0" w:firstRowLastColumn="0" w:lastRowFirstColumn="0" w:lastRowLastColumn="0"/>
          <w:trHeight w:val="600"/>
        </w:trPr>
        <w:tc>
          <w:tcPr>
            <w:tcW w:w="0" w:type="auto"/>
          </w:tcPr>
          <w:p w14:paraId="6E9E260F" w14:textId="266859BE" w:rsidR="00B05774" w:rsidRPr="002B0144" w:rsidRDefault="00B05774" w:rsidP="00D13AA1">
            <w:pPr>
              <w:pStyle w:val="BodyText"/>
              <w:spacing w:after="0"/>
              <w:ind w:left="0"/>
            </w:pPr>
          </w:p>
        </w:tc>
        <w:tc>
          <w:tcPr>
            <w:tcW w:w="0" w:type="auto"/>
            <w:hideMark/>
          </w:tcPr>
          <w:p w14:paraId="4426F97F" w14:textId="77777777" w:rsidR="00B05774" w:rsidRPr="002B0144" w:rsidRDefault="00B05774" w:rsidP="00D13AA1">
            <w:pPr>
              <w:pStyle w:val="BodyText"/>
              <w:spacing w:after="0"/>
              <w:ind w:left="0"/>
            </w:pPr>
            <w:r w:rsidRPr="002B0144">
              <w:t>Senior Category Manager, Procurement</w:t>
            </w:r>
          </w:p>
        </w:tc>
        <w:tc>
          <w:tcPr>
            <w:tcW w:w="0" w:type="auto"/>
            <w:hideMark/>
          </w:tcPr>
          <w:p w14:paraId="263E5448" w14:textId="77777777" w:rsidR="00B05774" w:rsidRPr="002B0144" w:rsidRDefault="00B05774" w:rsidP="00D13AA1">
            <w:pPr>
              <w:pStyle w:val="BodyText"/>
              <w:spacing w:after="0"/>
              <w:ind w:left="0"/>
            </w:pPr>
            <w:r w:rsidRPr="002B0144">
              <w:t>Head of Category, Non-Clinical Procurement</w:t>
            </w:r>
          </w:p>
        </w:tc>
        <w:tc>
          <w:tcPr>
            <w:tcW w:w="0" w:type="auto"/>
            <w:hideMark/>
          </w:tcPr>
          <w:p w14:paraId="40340B26" w14:textId="77777777" w:rsidR="00B05774" w:rsidRPr="002B0144" w:rsidRDefault="00B05774" w:rsidP="00D13AA1">
            <w:pPr>
              <w:pStyle w:val="BodyText"/>
              <w:spacing w:after="0"/>
              <w:ind w:left="0"/>
            </w:pPr>
            <w:r w:rsidRPr="002B0144">
              <w:t>Procurement Support / Business Case Development</w:t>
            </w:r>
          </w:p>
        </w:tc>
        <w:tc>
          <w:tcPr>
            <w:tcW w:w="0" w:type="auto"/>
            <w:hideMark/>
          </w:tcPr>
          <w:p w14:paraId="279C851A" w14:textId="77777777" w:rsidR="00B05774" w:rsidRPr="002B0144" w:rsidRDefault="00B05774" w:rsidP="00D13AA1">
            <w:pPr>
              <w:pStyle w:val="BodyText"/>
              <w:spacing w:after="0"/>
              <w:ind w:left="0"/>
            </w:pPr>
            <w:r w:rsidRPr="002B0144">
              <w:t>10%</w:t>
            </w:r>
          </w:p>
        </w:tc>
      </w:tr>
      <w:tr w:rsidR="00B05774" w:rsidRPr="002B0144" w14:paraId="63CEE585" w14:textId="77777777" w:rsidTr="0007709E">
        <w:trPr>
          <w:cnfStyle w:val="000000010000" w:firstRow="0" w:lastRow="0" w:firstColumn="0" w:lastColumn="0" w:oddVBand="0" w:evenVBand="0" w:oddHBand="0" w:evenHBand="1" w:firstRowFirstColumn="0" w:firstRowLastColumn="0" w:lastRowFirstColumn="0" w:lastRowLastColumn="0"/>
          <w:trHeight w:val="600"/>
        </w:trPr>
        <w:tc>
          <w:tcPr>
            <w:tcW w:w="0" w:type="auto"/>
          </w:tcPr>
          <w:p w14:paraId="4BD99D84" w14:textId="0C47A6E4" w:rsidR="00B05774" w:rsidRPr="002B0144" w:rsidRDefault="00B05774" w:rsidP="00D13AA1">
            <w:pPr>
              <w:pStyle w:val="BodyText"/>
              <w:spacing w:after="0"/>
              <w:ind w:left="0"/>
            </w:pPr>
          </w:p>
        </w:tc>
        <w:tc>
          <w:tcPr>
            <w:tcW w:w="0" w:type="auto"/>
            <w:hideMark/>
          </w:tcPr>
          <w:p w14:paraId="767CA9D1" w14:textId="77777777" w:rsidR="00B05774" w:rsidRPr="002B0144" w:rsidRDefault="00B05774" w:rsidP="00D13AA1">
            <w:pPr>
              <w:pStyle w:val="BodyText"/>
              <w:spacing w:after="0"/>
              <w:ind w:left="0"/>
            </w:pPr>
            <w:r w:rsidRPr="002B0144">
              <w:t>Deputy Director of Procurement</w:t>
            </w:r>
          </w:p>
        </w:tc>
        <w:tc>
          <w:tcPr>
            <w:tcW w:w="0" w:type="auto"/>
            <w:hideMark/>
          </w:tcPr>
          <w:p w14:paraId="278BA11A" w14:textId="77777777" w:rsidR="00B05774" w:rsidRPr="002B0144" w:rsidRDefault="00B05774" w:rsidP="00D13AA1">
            <w:pPr>
              <w:pStyle w:val="BodyText"/>
              <w:spacing w:after="0"/>
              <w:ind w:left="0"/>
            </w:pPr>
            <w:r w:rsidRPr="002B0144">
              <w:t>Director of Finance</w:t>
            </w:r>
          </w:p>
        </w:tc>
        <w:tc>
          <w:tcPr>
            <w:tcW w:w="0" w:type="auto"/>
            <w:hideMark/>
          </w:tcPr>
          <w:p w14:paraId="32B024C2" w14:textId="77777777" w:rsidR="00B05774" w:rsidRPr="002B0144" w:rsidRDefault="00B05774" w:rsidP="00D13AA1">
            <w:pPr>
              <w:pStyle w:val="BodyText"/>
              <w:spacing w:after="0"/>
              <w:ind w:left="0"/>
            </w:pPr>
            <w:r w:rsidRPr="002B0144">
              <w:t>Procurement / contractual support</w:t>
            </w:r>
          </w:p>
        </w:tc>
        <w:tc>
          <w:tcPr>
            <w:tcW w:w="0" w:type="auto"/>
            <w:hideMark/>
          </w:tcPr>
          <w:p w14:paraId="2A7EF6CD" w14:textId="77777777" w:rsidR="00B05774" w:rsidRPr="002B0144" w:rsidRDefault="00B05774" w:rsidP="00D13AA1">
            <w:pPr>
              <w:pStyle w:val="BodyText"/>
              <w:spacing w:after="0"/>
              <w:ind w:left="0"/>
            </w:pPr>
            <w:r w:rsidRPr="002B0144">
              <w:t>5%</w:t>
            </w:r>
          </w:p>
        </w:tc>
      </w:tr>
      <w:tr w:rsidR="00B05774" w:rsidRPr="002B0144" w14:paraId="6C3049AF" w14:textId="77777777" w:rsidTr="0007709E">
        <w:trPr>
          <w:cnfStyle w:val="000000100000" w:firstRow="0" w:lastRow="0" w:firstColumn="0" w:lastColumn="0" w:oddVBand="0" w:evenVBand="0" w:oddHBand="1" w:evenHBand="0" w:firstRowFirstColumn="0" w:firstRowLastColumn="0" w:lastRowFirstColumn="0" w:lastRowLastColumn="0"/>
          <w:trHeight w:val="900"/>
        </w:trPr>
        <w:tc>
          <w:tcPr>
            <w:tcW w:w="0" w:type="auto"/>
          </w:tcPr>
          <w:p w14:paraId="1348115C" w14:textId="33DA3CA4" w:rsidR="00B05774" w:rsidRPr="002B0144" w:rsidRDefault="00B05774" w:rsidP="00D13AA1">
            <w:pPr>
              <w:pStyle w:val="BodyText"/>
              <w:spacing w:after="0"/>
              <w:ind w:left="0"/>
            </w:pPr>
          </w:p>
        </w:tc>
        <w:tc>
          <w:tcPr>
            <w:tcW w:w="0" w:type="auto"/>
            <w:hideMark/>
          </w:tcPr>
          <w:p w14:paraId="4ECEBB6E" w14:textId="77777777" w:rsidR="00B05774" w:rsidRPr="002B0144" w:rsidRDefault="00B05774" w:rsidP="00D13AA1">
            <w:pPr>
              <w:pStyle w:val="BodyText"/>
              <w:spacing w:after="0"/>
              <w:ind w:left="0"/>
            </w:pPr>
            <w:r w:rsidRPr="002B0144">
              <w:t>NEC Contract Supervisor</w:t>
            </w:r>
          </w:p>
        </w:tc>
        <w:tc>
          <w:tcPr>
            <w:tcW w:w="0" w:type="auto"/>
            <w:hideMark/>
          </w:tcPr>
          <w:p w14:paraId="6BF94FF6" w14:textId="77777777" w:rsidR="00B05774" w:rsidRPr="002B0144" w:rsidRDefault="00B05774" w:rsidP="00D13AA1">
            <w:pPr>
              <w:pStyle w:val="BodyText"/>
              <w:spacing w:after="0"/>
              <w:ind w:left="0"/>
            </w:pPr>
            <w:r w:rsidRPr="002B0144">
              <w:t>Senior Project Manager</w:t>
            </w:r>
          </w:p>
        </w:tc>
        <w:tc>
          <w:tcPr>
            <w:tcW w:w="0" w:type="auto"/>
            <w:hideMark/>
          </w:tcPr>
          <w:p w14:paraId="567D8AE0" w14:textId="77777777" w:rsidR="00B05774" w:rsidRPr="002B0144" w:rsidRDefault="00B05774" w:rsidP="00D13AA1">
            <w:pPr>
              <w:pStyle w:val="BodyText"/>
              <w:spacing w:after="0"/>
              <w:ind w:left="0"/>
            </w:pPr>
            <w:r w:rsidRPr="002B0144">
              <w:t xml:space="preserve">Supervising local contractual issues as arise, Early Warning Notices </w:t>
            </w:r>
            <w:proofErr w:type="spellStart"/>
            <w:r w:rsidRPr="002B0144">
              <w:t>etc</w:t>
            </w:r>
            <w:proofErr w:type="spellEnd"/>
          </w:p>
        </w:tc>
        <w:tc>
          <w:tcPr>
            <w:tcW w:w="0" w:type="auto"/>
            <w:hideMark/>
          </w:tcPr>
          <w:p w14:paraId="29458C9E" w14:textId="77777777" w:rsidR="00B05774" w:rsidRPr="002B0144" w:rsidRDefault="00B05774" w:rsidP="00D13AA1">
            <w:pPr>
              <w:pStyle w:val="BodyText"/>
              <w:spacing w:after="0"/>
              <w:ind w:left="0"/>
            </w:pPr>
            <w:r w:rsidRPr="002B0144">
              <w:t>Ad hoc, as required</w:t>
            </w:r>
          </w:p>
        </w:tc>
      </w:tr>
      <w:tr w:rsidR="00B05774" w:rsidRPr="002B0144" w14:paraId="4BDC42E8" w14:textId="77777777" w:rsidTr="0007709E">
        <w:trPr>
          <w:cnfStyle w:val="000000010000" w:firstRow="0" w:lastRow="0" w:firstColumn="0" w:lastColumn="0" w:oddVBand="0" w:evenVBand="0" w:oddHBand="0" w:evenHBand="1" w:firstRowFirstColumn="0" w:firstRowLastColumn="0" w:lastRowFirstColumn="0" w:lastRowLastColumn="0"/>
          <w:trHeight w:val="300"/>
        </w:trPr>
        <w:tc>
          <w:tcPr>
            <w:tcW w:w="0" w:type="auto"/>
          </w:tcPr>
          <w:p w14:paraId="1387B8EF" w14:textId="565521D0" w:rsidR="00B05774" w:rsidRPr="002B0144" w:rsidRDefault="00B05774" w:rsidP="00D13AA1">
            <w:pPr>
              <w:pStyle w:val="BodyText"/>
              <w:spacing w:after="0"/>
              <w:ind w:left="0"/>
            </w:pPr>
          </w:p>
        </w:tc>
        <w:tc>
          <w:tcPr>
            <w:tcW w:w="0" w:type="auto"/>
            <w:hideMark/>
          </w:tcPr>
          <w:p w14:paraId="58CE7420" w14:textId="77777777" w:rsidR="00B05774" w:rsidRPr="002B0144" w:rsidRDefault="00B05774" w:rsidP="00D13AA1">
            <w:pPr>
              <w:pStyle w:val="BodyText"/>
              <w:spacing w:after="0"/>
              <w:ind w:left="0"/>
            </w:pPr>
            <w:r w:rsidRPr="002B0144">
              <w:t>Director of Estates and Facilities</w:t>
            </w:r>
          </w:p>
        </w:tc>
        <w:tc>
          <w:tcPr>
            <w:tcW w:w="0" w:type="auto"/>
            <w:hideMark/>
          </w:tcPr>
          <w:p w14:paraId="0349DE86" w14:textId="77777777" w:rsidR="00B05774" w:rsidRPr="002B0144" w:rsidRDefault="00B05774" w:rsidP="00D13AA1">
            <w:pPr>
              <w:pStyle w:val="BodyText"/>
              <w:spacing w:after="0"/>
              <w:ind w:left="0"/>
            </w:pPr>
            <w:r w:rsidRPr="002B0144">
              <w:t>Chief Operating Officer</w:t>
            </w:r>
          </w:p>
        </w:tc>
        <w:tc>
          <w:tcPr>
            <w:tcW w:w="0" w:type="auto"/>
            <w:hideMark/>
          </w:tcPr>
          <w:p w14:paraId="43EA6790" w14:textId="77777777" w:rsidR="00B05774" w:rsidRPr="002B0144" w:rsidRDefault="00B05774" w:rsidP="00D13AA1">
            <w:pPr>
              <w:pStyle w:val="BodyText"/>
              <w:spacing w:after="0"/>
              <w:ind w:left="0"/>
            </w:pPr>
            <w:r w:rsidRPr="002B0144">
              <w:t>Project oversight</w:t>
            </w:r>
          </w:p>
        </w:tc>
        <w:tc>
          <w:tcPr>
            <w:tcW w:w="0" w:type="auto"/>
            <w:hideMark/>
          </w:tcPr>
          <w:p w14:paraId="1293D197" w14:textId="77777777" w:rsidR="00B05774" w:rsidRPr="002B0144" w:rsidRDefault="00B05774" w:rsidP="00D13AA1">
            <w:pPr>
              <w:pStyle w:val="BodyText"/>
              <w:spacing w:after="0"/>
              <w:ind w:left="0"/>
            </w:pPr>
            <w:r w:rsidRPr="002B0144">
              <w:t>Ad hoc, as required</w:t>
            </w:r>
          </w:p>
        </w:tc>
      </w:tr>
      <w:tr w:rsidR="00B05774" w:rsidRPr="002B0144" w14:paraId="3D90868D" w14:textId="77777777" w:rsidTr="0007709E">
        <w:trPr>
          <w:cnfStyle w:val="000000100000" w:firstRow="0" w:lastRow="0" w:firstColumn="0" w:lastColumn="0" w:oddVBand="0" w:evenVBand="0" w:oddHBand="1" w:evenHBand="0" w:firstRowFirstColumn="0" w:firstRowLastColumn="0" w:lastRowFirstColumn="0" w:lastRowLastColumn="0"/>
          <w:trHeight w:val="900"/>
        </w:trPr>
        <w:tc>
          <w:tcPr>
            <w:tcW w:w="0" w:type="auto"/>
          </w:tcPr>
          <w:p w14:paraId="5BFF88D5" w14:textId="1AFF1848" w:rsidR="00B05774" w:rsidRPr="002B0144" w:rsidRDefault="00B05774" w:rsidP="00D13AA1">
            <w:pPr>
              <w:pStyle w:val="BodyText"/>
              <w:spacing w:after="0"/>
              <w:ind w:left="0"/>
            </w:pPr>
          </w:p>
        </w:tc>
        <w:tc>
          <w:tcPr>
            <w:tcW w:w="0" w:type="auto"/>
            <w:hideMark/>
          </w:tcPr>
          <w:p w14:paraId="75314950" w14:textId="77777777" w:rsidR="00B05774" w:rsidRPr="002B0144" w:rsidRDefault="00B05774" w:rsidP="00D13AA1">
            <w:pPr>
              <w:pStyle w:val="BodyText"/>
              <w:spacing w:after="0"/>
              <w:ind w:left="0"/>
            </w:pPr>
            <w:r w:rsidRPr="002B0144">
              <w:t>Communication Manager</w:t>
            </w:r>
          </w:p>
        </w:tc>
        <w:tc>
          <w:tcPr>
            <w:tcW w:w="0" w:type="auto"/>
            <w:hideMark/>
          </w:tcPr>
          <w:p w14:paraId="7ED67E84" w14:textId="77777777" w:rsidR="00B05774" w:rsidRPr="002B0144" w:rsidRDefault="00B05774" w:rsidP="00D13AA1">
            <w:pPr>
              <w:pStyle w:val="BodyText"/>
              <w:spacing w:after="0"/>
              <w:ind w:left="0"/>
            </w:pPr>
            <w:r w:rsidRPr="002B0144">
              <w:t>Associate Director of Communications and Engagement</w:t>
            </w:r>
          </w:p>
        </w:tc>
        <w:tc>
          <w:tcPr>
            <w:tcW w:w="0" w:type="auto"/>
            <w:hideMark/>
          </w:tcPr>
          <w:p w14:paraId="05C082EC" w14:textId="77777777" w:rsidR="00B05774" w:rsidRPr="002B0144" w:rsidRDefault="00B05774" w:rsidP="00D13AA1">
            <w:pPr>
              <w:pStyle w:val="BodyText"/>
              <w:spacing w:after="0"/>
              <w:ind w:left="0"/>
            </w:pPr>
            <w:r w:rsidRPr="002B0144">
              <w:t>Supporting with internal and external communications and engagement opportunities</w:t>
            </w:r>
          </w:p>
        </w:tc>
        <w:tc>
          <w:tcPr>
            <w:tcW w:w="0" w:type="auto"/>
            <w:hideMark/>
          </w:tcPr>
          <w:p w14:paraId="456B39AD" w14:textId="77777777" w:rsidR="00B05774" w:rsidRPr="002B0144" w:rsidRDefault="00B05774" w:rsidP="00D13AA1">
            <w:pPr>
              <w:pStyle w:val="BodyText"/>
              <w:spacing w:after="0"/>
              <w:ind w:left="0"/>
            </w:pPr>
            <w:r w:rsidRPr="002B0144">
              <w:t>Ad hoc, as required</w:t>
            </w:r>
          </w:p>
        </w:tc>
      </w:tr>
    </w:tbl>
    <w:p w14:paraId="6C86ADDB" w14:textId="1B210A17" w:rsidR="00C473D8" w:rsidRDefault="00C473D8" w:rsidP="00B05774">
      <w:pPr>
        <w:jc w:val="both"/>
        <w:rPr>
          <w:rFonts w:eastAsia="Times New Roman" w:cs="Times New Roman"/>
          <w:szCs w:val="24"/>
          <w:lang w:eastAsia="en-GB"/>
        </w:rPr>
      </w:pPr>
    </w:p>
    <w:p w14:paraId="5D8CCA27" w14:textId="77777777" w:rsidR="00C473D8" w:rsidRDefault="00C473D8">
      <w:pPr>
        <w:spacing w:after="200" w:line="276" w:lineRule="auto"/>
        <w:rPr>
          <w:rFonts w:eastAsia="Times New Roman" w:cs="Times New Roman"/>
          <w:szCs w:val="24"/>
          <w:lang w:eastAsia="en-GB"/>
        </w:rPr>
      </w:pPr>
      <w:r>
        <w:rPr>
          <w:rFonts w:eastAsia="Times New Roman" w:cs="Times New Roman"/>
          <w:szCs w:val="24"/>
          <w:lang w:eastAsia="en-GB"/>
        </w:rPr>
        <w:br w:type="page"/>
      </w:r>
    </w:p>
    <w:p w14:paraId="05C89436" w14:textId="77777777" w:rsidR="00B05774" w:rsidRPr="002B0144" w:rsidRDefault="00B05774" w:rsidP="00B05774">
      <w:pPr>
        <w:pStyle w:val="Heading3"/>
      </w:pPr>
      <w:bookmarkStart w:id="77" w:name="_Toc76551179"/>
      <w:bookmarkStart w:id="78" w:name="_Toc96271978"/>
      <w:bookmarkStart w:id="79" w:name="_Toc96955951"/>
      <w:bookmarkStart w:id="80" w:name="_Toc97301796"/>
      <w:r w:rsidRPr="002B0144">
        <w:lastRenderedPageBreak/>
        <w:t>Use of specialist advisers</w:t>
      </w:r>
      <w:bookmarkEnd w:id="77"/>
      <w:bookmarkEnd w:id="78"/>
      <w:bookmarkEnd w:id="79"/>
      <w:bookmarkEnd w:id="80"/>
    </w:p>
    <w:p w14:paraId="7AEA9396" w14:textId="77777777" w:rsidR="00B05774" w:rsidRPr="002B0144" w:rsidRDefault="00B05774" w:rsidP="00B05774">
      <w:pPr>
        <w:pStyle w:val="BodyText"/>
      </w:pPr>
      <w:r w:rsidRPr="002B0144">
        <w:t xml:space="preserve">To develop the FBC and to, where needed, act as client representatives, where necessary (where capabilities within the organisation have been insufficient due to the larger scale of this project) external advisers, providing an independent and impartial role have been used as per HM Treasury Guidance – “Use of Specialist Advisers”.  These advisers have been largely used for design, technical and project management (cost advisers, design team </w:t>
      </w:r>
      <w:proofErr w:type="spellStart"/>
      <w:r w:rsidRPr="002B0144">
        <w:t>etc</w:t>
      </w:r>
      <w:proofErr w:type="spellEnd"/>
      <w:r w:rsidRPr="002B0144">
        <w:t>).</w:t>
      </w:r>
    </w:p>
    <w:p w14:paraId="142CD5A2" w14:textId="77777777" w:rsidR="00B05774" w:rsidRPr="002B0144" w:rsidRDefault="00B05774" w:rsidP="00B05774">
      <w:pPr>
        <w:pStyle w:val="BodyText"/>
      </w:pPr>
      <w:r w:rsidRPr="002B0144">
        <w:t>Details are set out in the table below:</w:t>
      </w:r>
    </w:p>
    <w:tbl>
      <w:tblPr>
        <w:tblStyle w:val="TurnTown"/>
        <w:tblW w:w="9070" w:type="dxa"/>
        <w:tblInd w:w="794" w:type="dxa"/>
        <w:tblLook w:val="04A0" w:firstRow="1" w:lastRow="0" w:firstColumn="1" w:lastColumn="0" w:noHBand="0" w:noVBand="1"/>
      </w:tblPr>
      <w:tblGrid>
        <w:gridCol w:w="2761"/>
        <w:gridCol w:w="6309"/>
      </w:tblGrid>
      <w:tr w:rsidR="00B05774" w:rsidRPr="002B0144" w14:paraId="72A51736" w14:textId="77777777" w:rsidTr="00D13AA1">
        <w:trPr>
          <w:cnfStyle w:val="100000000000" w:firstRow="1" w:lastRow="0" w:firstColumn="0" w:lastColumn="0" w:oddVBand="0" w:evenVBand="0" w:oddHBand="0" w:evenHBand="0" w:firstRowFirstColumn="0" w:firstRowLastColumn="0" w:lastRowFirstColumn="0" w:lastRowLastColumn="0"/>
        </w:trPr>
        <w:tc>
          <w:tcPr>
            <w:tcW w:w="2761" w:type="dxa"/>
            <w:vAlign w:val="center"/>
          </w:tcPr>
          <w:p w14:paraId="170C704F" w14:textId="77777777" w:rsidR="00B05774" w:rsidRPr="002B0144" w:rsidRDefault="00B05774" w:rsidP="00D13AA1">
            <w:pPr>
              <w:pStyle w:val="BodyText"/>
              <w:spacing w:after="0"/>
              <w:ind w:left="0"/>
              <w:rPr>
                <w:b/>
                <w:color w:val="FFFFFF"/>
              </w:rPr>
            </w:pPr>
            <w:r w:rsidRPr="002B0144">
              <w:rPr>
                <w:b/>
                <w:color w:val="FFFFFF"/>
              </w:rPr>
              <w:t>Specialist area adviser</w:t>
            </w:r>
          </w:p>
        </w:tc>
        <w:tc>
          <w:tcPr>
            <w:tcW w:w="6309" w:type="dxa"/>
            <w:vAlign w:val="center"/>
          </w:tcPr>
          <w:p w14:paraId="533D52FA" w14:textId="77777777" w:rsidR="00B05774" w:rsidRPr="002B0144" w:rsidRDefault="00B05774" w:rsidP="00D13AA1">
            <w:pPr>
              <w:pStyle w:val="BodyText"/>
              <w:spacing w:after="0"/>
              <w:ind w:left="0"/>
              <w:rPr>
                <w:b/>
                <w:color w:val="FFFFFF"/>
              </w:rPr>
            </w:pPr>
            <w:r w:rsidRPr="002B0144">
              <w:rPr>
                <w:b/>
                <w:color w:val="FFFFFF"/>
              </w:rPr>
              <w:t>Supplier Name</w:t>
            </w:r>
          </w:p>
        </w:tc>
      </w:tr>
      <w:tr w:rsidR="00B05774" w:rsidRPr="002B0144" w14:paraId="5DCF5F92" w14:textId="77777777" w:rsidTr="00D13AA1">
        <w:trPr>
          <w:cnfStyle w:val="000000100000" w:firstRow="0" w:lastRow="0" w:firstColumn="0" w:lastColumn="0" w:oddVBand="0" w:evenVBand="0" w:oddHBand="1" w:evenHBand="0" w:firstRowFirstColumn="0" w:firstRowLastColumn="0" w:lastRowFirstColumn="0" w:lastRowLastColumn="0"/>
        </w:trPr>
        <w:tc>
          <w:tcPr>
            <w:tcW w:w="2761" w:type="dxa"/>
          </w:tcPr>
          <w:p w14:paraId="42785D04" w14:textId="77777777" w:rsidR="00B05774" w:rsidRPr="002B0144" w:rsidRDefault="00B05774" w:rsidP="00D13AA1">
            <w:pPr>
              <w:pStyle w:val="BodyText"/>
              <w:ind w:left="0"/>
            </w:pPr>
            <w:r w:rsidRPr="002B0144">
              <w:t>Financial</w:t>
            </w:r>
          </w:p>
        </w:tc>
        <w:tc>
          <w:tcPr>
            <w:tcW w:w="6309" w:type="dxa"/>
          </w:tcPr>
          <w:p w14:paraId="1E953999" w14:textId="77777777" w:rsidR="00B05774" w:rsidRPr="002B0144" w:rsidRDefault="00B05774" w:rsidP="00D13AA1">
            <w:pPr>
              <w:pStyle w:val="BodyText"/>
              <w:ind w:left="0"/>
            </w:pPr>
            <w:r w:rsidRPr="002B0144">
              <w:t>Turner and Townsend QS, WT Partnership, DKP</w:t>
            </w:r>
          </w:p>
        </w:tc>
      </w:tr>
      <w:tr w:rsidR="00B05774" w:rsidRPr="002B0144" w14:paraId="6BAE6BA4" w14:textId="77777777" w:rsidTr="00D13AA1">
        <w:trPr>
          <w:cnfStyle w:val="000000010000" w:firstRow="0" w:lastRow="0" w:firstColumn="0" w:lastColumn="0" w:oddVBand="0" w:evenVBand="0" w:oddHBand="0" w:evenHBand="1" w:firstRowFirstColumn="0" w:firstRowLastColumn="0" w:lastRowFirstColumn="0" w:lastRowLastColumn="0"/>
        </w:trPr>
        <w:tc>
          <w:tcPr>
            <w:tcW w:w="2761" w:type="dxa"/>
          </w:tcPr>
          <w:p w14:paraId="77925EB2" w14:textId="77777777" w:rsidR="00B05774" w:rsidRPr="002B0144" w:rsidRDefault="00B05774" w:rsidP="00D13AA1">
            <w:pPr>
              <w:pStyle w:val="BodyText"/>
              <w:ind w:left="0"/>
            </w:pPr>
            <w:r w:rsidRPr="002B0144">
              <w:t>Technical</w:t>
            </w:r>
          </w:p>
        </w:tc>
        <w:tc>
          <w:tcPr>
            <w:tcW w:w="6309" w:type="dxa"/>
          </w:tcPr>
          <w:p w14:paraId="4547B9C4" w14:textId="77777777" w:rsidR="00B05774" w:rsidRPr="002B0144" w:rsidRDefault="00B05774" w:rsidP="00D13AA1">
            <w:pPr>
              <w:pStyle w:val="BodyText"/>
              <w:ind w:left="0"/>
            </w:pPr>
            <w:r w:rsidRPr="002B0144">
              <w:t>P&amp;HS Architects, Graham Group, DSSR Design Services, SDA Design Services, DAY Architects, Globe Architects, Mott McDonald</w:t>
            </w:r>
          </w:p>
        </w:tc>
      </w:tr>
      <w:tr w:rsidR="00B05774" w:rsidRPr="002B0144" w14:paraId="041AB312" w14:textId="77777777" w:rsidTr="00D13AA1">
        <w:trPr>
          <w:cnfStyle w:val="000000100000" w:firstRow="0" w:lastRow="0" w:firstColumn="0" w:lastColumn="0" w:oddVBand="0" w:evenVBand="0" w:oddHBand="1" w:evenHBand="0" w:firstRowFirstColumn="0" w:firstRowLastColumn="0" w:lastRowFirstColumn="0" w:lastRowLastColumn="0"/>
        </w:trPr>
        <w:tc>
          <w:tcPr>
            <w:tcW w:w="2761" w:type="dxa"/>
          </w:tcPr>
          <w:p w14:paraId="1D6471CF" w14:textId="77777777" w:rsidR="00B05774" w:rsidRPr="002B0144" w:rsidRDefault="00B05774" w:rsidP="00D13AA1">
            <w:pPr>
              <w:pStyle w:val="BodyText"/>
              <w:ind w:left="0"/>
            </w:pPr>
            <w:r w:rsidRPr="002B0144">
              <w:t>Procurement and legal</w:t>
            </w:r>
          </w:p>
        </w:tc>
        <w:tc>
          <w:tcPr>
            <w:tcW w:w="6309" w:type="dxa"/>
          </w:tcPr>
          <w:p w14:paraId="316ED629" w14:textId="3A8F9B2C" w:rsidR="00B05774" w:rsidRPr="002B0144" w:rsidRDefault="00B05774" w:rsidP="00D13AA1">
            <w:pPr>
              <w:pStyle w:val="BodyText"/>
              <w:ind w:left="0"/>
            </w:pPr>
            <w:r w:rsidRPr="002B0144">
              <w:t xml:space="preserve">Internal </w:t>
            </w:r>
            <w:r w:rsidR="006721A7">
              <w:t xml:space="preserve">Trust </w:t>
            </w:r>
            <w:r w:rsidRPr="002B0144">
              <w:t>Teams</w:t>
            </w:r>
            <w:r w:rsidR="006721A7">
              <w:t xml:space="preserve"> &amp; resources</w:t>
            </w:r>
          </w:p>
        </w:tc>
      </w:tr>
      <w:tr w:rsidR="00B05774" w:rsidRPr="002B0144" w14:paraId="03A5611F" w14:textId="77777777" w:rsidTr="00D13AA1">
        <w:trPr>
          <w:cnfStyle w:val="000000010000" w:firstRow="0" w:lastRow="0" w:firstColumn="0" w:lastColumn="0" w:oddVBand="0" w:evenVBand="0" w:oddHBand="0" w:evenHBand="1" w:firstRowFirstColumn="0" w:firstRowLastColumn="0" w:lastRowFirstColumn="0" w:lastRowLastColumn="0"/>
        </w:trPr>
        <w:tc>
          <w:tcPr>
            <w:tcW w:w="2761" w:type="dxa"/>
          </w:tcPr>
          <w:p w14:paraId="0F547AA8" w14:textId="77777777" w:rsidR="00B05774" w:rsidRPr="002B0144" w:rsidRDefault="00B05774" w:rsidP="00D13AA1">
            <w:pPr>
              <w:pStyle w:val="BodyText"/>
              <w:ind w:left="0"/>
            </w:pPr>
            <w:r w:rsidRPr="002B0144">
              <w:t>Business assurance</w:t>
            </w:r>
          </w:p>
        </w:tc>
        <w:tc>
          <w:tcPr>
            <w:tcW w:w="6309" w:type="dxa"/>
          </w:tcPr>
          <w:p w14:paraId="36F22C97" w14:textId="2CC1DFAE" w:rsidR="00B05774" w:rsidRPr="002B0144" w:rsidRDefault="00B036D1" w:rsidP="00D13AA1">
            <w:pPr>
              <w:pStyle w:val="BodyText"/>
              <w:ind w:left="0"/>
            </w:pPr>
            <w:r w:rsidRPr="002B0144">
              <w:t xml:space="preserve">Internal </w:t>
            </w:r>
            <w:r>
              <w:t xml:space="preserve">Trust </w:t>
            </w:r>
            <w:r w:rsidRPr="002B0144">
              <w:t>Teams</w:t>
            </w:r>
            <w:r>
              <w:t xml:space="preserve"> &amp; resources</w:t>
            </w:r>
          </w:p>
        </w:tc>
      </w:tr>
    </w:tbl>
    <w:p w14:paraId="7A8B8194" w14:textId="77777777" w:rsidR="00B05774" w:rsidRPr="002B0144" w:rsidRDefault="00B05774" w:rsidP="00B05774">
      <w:pPr>
        <w:autoSpaceDE w:val="0"/>
        <w:autoSpaceDN w:val="0"/>
        <w:adjustRightInd w:val="0"/>
        <w:rPr>
          <w:rFonts w:eastAsia="Times New Roman" w:cs="Arial"/>
          <w:b/>
          <w:bCs/>
          <w:sz w:val="22"/>
          <w:lang w:eastAsia="en-GB"/>
        </w:rPr>
      </w:pPr>
    </w:p>
    <w:p w14:paraId="54F7081F" w14:textId="77777777" w:rsidR="00B05774" w:rsidRPr="002B0144" w:rsidRDefault="00B05774" w:rsidP="00B05774">
      <w:pPr>
        <w:pStyle w:val="Heading2"/>
      </w:pPr>
      <w:bookmarkStart w:id="81" w:name="_Toc76551178"/>
      <w:bookmarkStart w:id="82" w:name="_Toc96271977"/>
      <w:bookmarkStart w:id="83" w:name="_Toc96955950"/>
      <w:bookmarkStart w:id="84" w:name="_Toc97301795"/>
      <w:bookmarkStart w:id="85" w:name="_Toc98748731"/>
      <w:bookmarkStart w:id="86" w:name="_Toc98759141"/>
      <w:r w:rsidRPr="002B0144">
        <w:t>Outline Project Plan</w:t>
      </w:r>
      <w:bookmarkEnd w:id="81"/>
      <w:bookmarkEnd w:id="82"/>
      <w:bookmarkEnd w:id="83"/>
      <w:bookmarkEnd w:id="84"/>
      <w:bookmarkEnd w:id="85"/>
      <w:bookmarkEnd w:id="86"/>
    </w:p>
    <w:p w14:paraId="23FF62C2" w14:textId="77777777" w:rsidR="00B05774" w:rsidRPr="002B0144" w:rsidRDefault="00B05774" w:rsidP="00B05774">
      <w:pPr>
        <w:pStyle w:val="BodyText"/>
      </w:pPr>
      <w:r w:rsidRPr="002B0144">
        <w:t>Key milestone activities are listed below:</w:t>
      </w:r>
    </w:p>
    <w:tbl>
      <w:tblPr>
        <w:tblStyle w:val="TurnTown"/>
        <w:tblW w:w="9070" w:type="dxa"/>
        <w:tblInd w:w="794" w:type="dxa"/>
        <w:tblLook w:val="04A0" w:firstRow="1" w:lastRow="0" w:firstColumn="1" w:lastColumn="0" w:noHBand="0" w:noVBand="1"/>
      </w:tblPr>
      <w:tblGrid>
        <w:gridCol w:w="7295"/>
        <w:gridCol w:w="1775"/>
      </w:tblGrid>
      <w:tr w:rsidR="00B05774" w:rsidRPr="002B0144" w14:paraId="05DA635A" w14:textId="77777777" w:rsidTr="00D13AA1">
        <w:trPr>
          <w:cnfStyle w:val="100000000000" w:firstRow="1" w:lastRow="0" w:firstColumn="0" w:lastColumn="0" w:oddVBand="0" w:evenVBand="0" w:oddHBand="0" w:evenHBand="0" w:firstRowFirstColumn="0" w:firstRowLastColumn="0" w:lastRowFirstColumn="0" w:lastRowLastColumn="0"/>
        </w:trPr>
        <w:tc>
          <w:tcPr>
            <w:tcW w:w="7295" w:type="dxa"/>
            <w:vAlign w:val="center"/>
          </w:tcPr>
          <w:p w14:paraId="177C699F" w14:textId="77777777" w:rsidR="00B05774" w:rsidRPr="002B0144" w:rsidRDefault="00B05774" w:rsidP="00D13AA1">
            <w:pPr>
              <w:pStyle w:val="BodyText"/>
              <w:spacing w:after="0"/>
              <w:ind w:left="0"/>
              <w:rPr>
                <w:b/>
                <w:color w:val="FFFFFF"/>
              </w:rPr>
            </w:pPr>
            <w:r w:rsidRPr="002B0144">
              <w:rPr>
                <w:b/>
                <w:color w:val="FFFFFF"/>
              </w:rPr>
              <w:t>Milestone activity</w:t>
            </w:r>
          </w:p>
        </w:tc>
        <w:tc>
          <w:tcPr>
            <w:tcW w:w="1775" w:type="dxa"/>
            <w:vAlign w:val="center"/>
          </w:tcPr>
          <w:p w14:paraId="1AECB4A2" w14:textId="77777777" w:rsidR="00B05774" w:rsidRPr="002B0144" w:rsidRDefault="00B05774" w:rsidP="00D13AA1">
            <w:pPr>
              <w:pStyle w:val="BodyText"/>
              <w:spacing w:after="0"/>
              <w:ind w:left="0"/>
              <w:rPr>
                <w:b/>
                <w:color w:val="FFFFFF"/>
              </w:rPr>
            </w:pPr>
            <w:r w:rsidRPr="002B0144">
              <w:rPr>
                <w:b/>
                <w:color w:val="FFFFFF"/>
              </w:rPr>
              <w:t>Date</w:t>
            </w:r>
          </w:p>
        </w:tc>
      </w:tr>
      <w:tr w:rsidR="00B05774" w:rsidRPr="002B0144" w14:paraId="1957B0D4" w14:textId="77777777" w:rsidTr="00D13AA1">
        <w:trPr>
          <w:cnfStyle w:val="000000100000" w:firstRow="0" w:lastRow="0" w:firstColumn="0" w:lastColumn="0" w:oddVBand="0" w:evenVBand="0" w:oddHBand="1" w:evenHBand="0" w:firstRowFirstColumn="0" w:firstRowLastColumn="0" w:lastRowFirstColumn="0" w:lastRowLastColumn="0"/>
        </w:trPr>
        <w:tc>
          <w:tcPr>
            <w:tcW w:w="7295" w:type="dxa"/>
          </w:tcPr>
          <w:p w14:paraId="26222586" w14:textId="77777777" w:rsidR="00B05774" w:rsidRPr="002B0144" w:rsidRDefault="00B05774" w:rsidP="00D13AA1">
            <w:pPr>
              <w:pStyle w:val="BodyText"/>
              <w:spacing w:after="0"/>
              <w:ind w:left="0"/>
            </w:pPr>
            <w:r w:rsidRPr="002B0144">
              <w:t>FBC Complete, Internal Approvals Complete</w:t>
            </w:r>
          </w:p>
        </w:tc>
        <w:tc>
          <w:tcPr>
            <w:tcW w:w="1775" w:type="dxa"/>
          </w:tcPr>
          <w:p w14:paraId="07065781" w14:textId="77777777" w:rsidR="00B05774" w:rsidRPr="002B0144" w:rsidRDefault="00B05774" w:rsidP="00D13AA1">
            <w:pPr>
              <w:pStyle w:val="BodyText"/>
              <w:spacing w:after="0"/>
              <w:ind w:left="0"/>
            </w:pPr>
            <w:r w:rsidRPr="002B0144">
              <w:t>05/04/22</w:t>
            </w:r>
          </w:p>
        </w:tc>
      </w:tr>
      <w:tr w:rsidR="00B05774" w:rsidRPr="002B0144" w14:paraId="52DCC8CC" w14:textId="77777777" w:rsidTr="00D13AA1">
        <w:trPr>
          <w:cnfStyle w:val="000000010000" w:firstRow="0" w:lastRow="0" w:firstColumn="0" w:lastColumn="0" w:oddVBand="0" w:evenVBand="0" w:oddHBand="0" w:evenHBand="1" w:firstRowFirstColumn="0" w:firstRowLastColumn="0" w:lastRowFirstColumn="0" w:lastRowLastColumn="0"/>
        </w:trPr>
        <w:tc>
          <w:tcPr>
            <w:tcW w:w="7295" w:type="dxa"/>
          </w:tcPr>
          <w:p w14:paraId="54277AFF" w14:textId="77777777" w:rsidR="00B05774" w:rsidRPr="002B0144" w:rsidRDefault="00B05774" w:rsidP="00D13AA1">
            <w:pPr>
              <w:pStyle w:val="BodyText"/>
              <w:spacing w:after="0"/>
              <w:ind w:left="0"/>
            </w:pPr>
            <w:r w:rsidRPr="002B0144">
              <w:t>External Approvals Complete (NHSE&amp;I, HMT)</w:t>
            </w:r>
          </w:p>
        </w:tc>
        <w:tc>
          <w:tcPr>
            <w:tcW w:w="1775" w:type="dxa"/>
          </w:tcPr>
          <w:p w14:paraId="09A67B81" w14:textId="77777777" w:rsidR="00B05774" w:rsidRPr="002B0144" w:rsidRDefault="00B05774" w:rsidP="00D13AA1">
            <w:pPr>
              <w:pStyle w:val="BodyText"/>
              <w:spacing w:after="0"/>
              <w:ind w:left="0"/>
            </w:pPr>
            <w:r w:rsidRPr="002B0144">
              <w:t>18/07/22</w:t>
            </w:r>
          </w:p>
        </w:tc>
      </w:tr>
      <w:tr w:rsidR="00B05774" w:rsidRPr="002B0144" w14:paraId="14E2C7B2" w14:textId="77777777" w:rsidTr="00D13AA1">
        <w:trPr>
          <w:cnfStyle w:val="000000100000" w:firstRow="0" w:lastRow="0" w:firstColumn="0" w:lastColumn="0" w:oddVBand="0" w:evenVBand="0" w:oddHBand="1" w:evenHBand="0" w:firstRowFirstColumn="0" w:firstRowLastColumn="0" w:lastRowFirstColumn="0" w:lastRowLastColumn="0"/>
        </w:trPr>
        <w:tc>
          <w:tcPr>
            <w:tcW w:w="7295" w:type="dxa"/>
          </w:tcPr>
          <w:p w14:paraId="7B101824" w14:textId="77777777" w:rsidR="00B05774" w:rsidRPr="002B0144" w:rsidRDefault="00B05774" w:rsidP="00D13AA1">
            <w:pPr>
              <w:pStyle w:val="BodyText"/>
              <w:spacing w:after="0"/>
              <w:ind w:left="0"/>
            </w:pPr>
            <w:r w:rsidRPr="002B0144">
              <w:t>Maternity build and H Block decant complete</w:t>
            </w:r>
          </w:p>
        </w:tc>
        <w:tc>
          <w:tcPr>
            <w:tcW w:w="1775" w:type="dxa"/>
          </w:tcPr>
          <w:p w14:paraId="337B1BB5" w14:textId="77777777" w:rsidR="00B05774" w:rsidRPr="002B0144" w:rsidRDefault="00B05774" w:rsidP="00D13AA1">
            <w:pPr>
              <w:pStyle w:val="BodyText"/>
              <w:spacing w:after="0"/>
              <w:ind w:left="0"/>
            </w:pPr>
            <w:r w:rsidRPr="002B0144">
              <w:t>31/10/22</w:t>
            </w:r>
          </w:p>
        </w:tc>
      </w:tr>
      <w:tr w:rsidR="00B05774" w:rsidRPr="002B0144" w14:paraId="39062423" w14:textId="77777777" w:rsidTr="00D13AA1">
        <w:trPr>
          <w:cnfStyle w:val="000000010000" w:firstRow="0" w:lastRow="0" w:firstColumn="0" w:lastColumn="0" w:oddVBand="0" w:evenVBand="0" w:oddHBand="0" w:evenHBand="1" w:firstRowFirstColumn="0" w:firstRowLastColumn="0" w:lastRowFirstColumn="0" w:lastRowLastColumn="0"/>
        </w:trPr>
        <w:tc>
          <w:tcPr>
            <w:tcW w:w="7295" w:type="dxa"/>
          </w:tcPr>
          <w:p w14:paraId="5B13C271" w14:textId="77777777" w:rsidR="00B05774" w:rsidRPr="002B0144" w:rsidRDefault="00B05774" w:rsidP="00D13AA1">
            <w:pPr>
              <w:pStyle w:val="BodyText"/>
              <w:spacing w:after="0"/>
              <w:ind w:left="0"/>
            </w:pPr>
            <w:r w:rsidRPr="002B0144">
              <w:t>New build ED</w:t>
            </w:r>
          </w:p>
        </w:tc>
        <w:tc>
          <w:tcPr>
            <w:tcW w:w="1775" w:type="dxa"/>
          </w:tcPr>
          <w:p w14:paraId="20174D88" w14:textId="77777777" w:rsidR="00B05774" w:rsidRPr="002B0144" w:rsidRDefault="00B05774" w:rsidP="00D13AA1">
            <w:pPr>
              <w:pStyle w:val="BodyText"/>
              <w:spacing w:after="0"/>
              <w:ind w:left="0"/>
            </w:pPr>
            <w:r w:rsidRPr="002B0144">
              <w:t>08/07/24</w:t>
            </w:r>
          </w:p>
        </w:tc>
      </w:tr>
      <w:tr w:rsidR="00B05774" w:rsidRPr="002B0144" w14:paraId="0AF31D3D" w14:textId="77777777" w:rsidTr="00D13AA1">
        <w:trPr>
          <w:cnfStyle w:val="000000100000" w:firstRow="0" w:lastRow="0" w:firstColumn="0" w:lastColumn="0" w:oddVBand="0" w:evenVBand="0" w:oddHBand="1" w:evenHBand="0" w:firstRowFirstColumn="0" w:firstRowLastColumn="0" w:lastRowFirstColumn="0" w:lastRowLastColumn="0"/>
        </w:trPr>
        <w:tc>
          <w:tcPr>
            <w:tcW w:w="7295" w:type="dxa"/>
          </w:tcPr>
          <w:p w14:paraId="3BA5225D" w14:textId="77777777" w:rsidR="00B05774" w:rsidRPr="002B0144" w:rsidRDefault="00B05774" w:rsidP="00D13AA1">
            <w:pPr>
              <w:pStyle w:val="BodyText"/>
              <w:spacing w:after="0"/>
              <w:ind w:left="0"/>
            </w:pPr>
            <w:r w:rsidRPr="002B0144">
              <w:t>Refurbish old ED for UTC</w:t>
            </w:r>
          </w:p>
        </w:tc>
        <w:tc>
          <w:tcPr>
            <w:tcW w:w="1775" w:type="dxa"/>
          </w:tcPr>
          <w:p w14:paraId="492426D9" w14:textId="77777777" w:rsidR="00B05774" w:rsidRPr="002B0144" w:rsidRDefault="00B05774" w:rsidP="00D13AA1">
            <w:pPr>
              <w:pStyle w:val="BodyText"/>
              <w:spacing w:after="0"/>
              <w:ind w:left="0"/>
            </w:pPr>
            <w:r w:rsidRPr="002B0144">
              <w:t>28/02/25</w:t>
            </w:r>
          </w:p>
        </w:tc>
      </w:tr>
      <w:tr w:rsidR="00B05774" w:rsidRPr="002B0144" w14:paraId="422EF131" w14:textId="77777777" w:rsidTr="00D13AA1">
        <w:trPr>
          <w:cnfStyle w:val="000000010000" w:firstRow="0" w:lastRow="0" w:firstColumn="0" w:lastColumn="0" w:oddVBand="0" w:evenVBand="0" w:oddHBand="0" w:evenHBand="1" w:firstRowFirstColumn="0" w:firstRowLastColumn="0" w:lastRowFirstColumn="0" w:lastRowLastColumn="0"/>
        </w:trPr>
        <w:tc>
          <w:tcPr>
            <w:tcW w:w="7295" w:type="dxa"/>
          </w:tcPr>
          <w:p w14:paraId="2BB56ECD" w14:textId="77777777" w:rsidR="00B05774" w:rsidRPr="002B0144" w:rsidRDefault="00B05774" w:rsidP="00D13AA1">
            <w:pPr>
              <w:pStyle w:val="BodyText"/>
              <w:spacing w:after="0"/>
              <w:ind w:left="0"/>
            </w:pPr>
            <w:r w:rsidRPr="002B0144">
              <w:t>Handover</w:t>
            </w:r>
          </w:p>
        </w:tc>
        <w:tc>
          <w:tcPr>
            <w:tcW w:w="1775" w:type="dxa"/>
          </w:tcPr>
          <w:p w14:paraId="6A686671" w14:textId="77777777" w:rsidR="00B05774" w:rsidRPr="002B0144" w:rsidRDefault="00B05774" w:rsidP="00D13AA1">
            <w:pPr>
              <w:pStyle w:val="BodyText"/>
              <w:spacing w:after="0"/>
              <w:ind w:left="0"/>
            </w:pPr>
            <w:r w:rsidRPr="002B0144">
              <w:t>28/02/25</w:t>
            </w:r>
          </w:p>
        </w:tc>
      </w:tr>
    </w:tbl>
    <w:p w14:paraId="1DE7AD1C" w14:textId="77777777" w:rsidR="00B05774" w:rsidRPr="002B0144" w:rsidRDefault="00B05774" w:rsidP="00B05774">
      <w:pPr>
        <w:pStyle w:val="BodyText"/>
      </w:pPr>
    </w:p>
    <w:p w14:paraId="5BE8C983" w14:textId="77777777" w:rsidR="00B05774" w:rsidRPr="002B0144" w:rsidRDefault="00B05774" w:rsidP="00B05774">
      <w:pPr>
        <w:pStyle w:val="BodyText"/>
      </w:pPr>
      <w:r w:rsidRPr="002B0144">
        <w:t>A detailed project plan is kept up to date on the trusts digital project management software, the latest version is given in the Project Execution Plan (Refer to the Design Annex).  The project is being managed with PRINCE2 methodology and contracts will be managed as described within the economic case.</w:t>
      </w:r>
    </w:p>
    <w:p w14:paraId="0C87853A" w14:textId="77777777" w:rsidR="00B05774" w:rsidRPr="002B0144" w:rsidRDefault="00B05774" w:rsidP="00B05774">
      <w:pPr>
        <w:pStyle w:val="BodyText"/>
      </w:pPr>
      <w:r w:rsidRPr="002B0144">
        <w:lastRenderedPageBreak/>
        <w:t xml:space="preserve">The plan is reviewed frequently through internal project team meetings and the Principles Meetings where the contracted design team are held to account, and any potential issues, early warning notices and requests for information are discussed.  </w:t>
      </w:r>
    </w:p>
    <w:p w14:paraId="460EC55B" w14:textId="77777777" w:rsidR="00B05774" w:rsidRPr="002B0144" w:rsidRDefault="00B05774" w:rsidP="00B05774">
      <w:pPr>
        <w:pStyle w:val="BodyText"/>
      </w:pPr>
      <w:r w:rsidRPr="002B0144">
        <w:t>Project Implementation Reviews will take place during the handover and implementation phase of the project and a benefits realisation review 6 months post-handover in line with the methodology set out in the Magenta Book.</w:t>
      </w:r>
    </w:p>
    <w:p w14:paraId="3FB6123E" w14:textId="77777777" w:rsidR="00B05774" w:rsidRPr="002B0144" w:rsidRDefault="00B05774" w:rsidP="00B05774">
      <w:pPr>
        <w:pStyle w:val="Heading3"/>
      </w:pPr>
      <w:bookmarkStart w:id="87" w:name="_Toc96955955"/>
      <w:bookmarkStart w:id="88" w:name="_Toc97301799"/>
      <w:bookmarkEnd w:id="74"/>
      <w:r w:rsidRPr="002B0144">
        <w:t>Benefits Realisation</w:t>
      </w:r>
      <w:bookmarkEnd w:id="87"/>
      <w:bookmarkEnd w:id="88"/>
    </w:p>
    <w:p w14:paraId="46E6BABA" w14:textId="77777777" w:rsidR="00B05774" w:rsidRPr="002B0144" w:rsidRDefault="00B05774" w:rsidP="00B05774">
      <w:pPr>
        <w:pStyle w:val="BodyText"/>
      </w:pPr>
      <w:r w:rsidRPr="002B0144">
        <w:t xml:space="preserve">A benefits plan and register has already been established for the project (Appendix OO), which supported the analysis within the strategic and economic cases.  Benefits have been recorded onto the benefits register as identified through the workshops and meetings with the teams.  Planning and modelling of benefits took place via a subgroup of the PWG, involving clinicians, finance, and the project director.  This subgroup discussed and assigned the realisation of benefits to the most appropriate person or team that will monitor the actual benefit once the project is complete.  </w:t>
      </w:r>
    </w:p>
    <w:p w14:paraId="61016FC6" w14:textId="2C6629B0" w:rsidR="00B05774" w:rsidRPr="002B0144" w:rsidRDefault="00B05774" w:rsidP="00B05774">
      <w:pPr>
        <w:pStyle w:val="BodyText"/>
      </w:pPr>
      <w:r w:rsidRPr="002B0144">
        <w:t>Overall responsibility for benefits realisation remains with the SRO, but delivery will be through the groups as described, with the project director reporting to the POG.  The benefits register will be reviewed and updated at each meeting continuously through the project to capture:</w:t>
      </w:r>
    </w:p>
    <w:p w14:paraId="278803D3" w14:textId="77777777" w:rsidR="00B05774" w:rsidRPr="002B0144" w:rsidRDefault="00B05774" w:rsidP="00B05774">
      <w:pPr>
        <w:pStyle w:val="ListBullet"/>
      </w:pPr>
      <w:r w:rsidRPr="002B0144">
        <w:t>Benefit category / class</w:t>
      </w:r>
    </w:p>
    <w:p w14:paraId="28077AE3" w14:textId="77777777" w:rsidR="00B05774" w:rsidRPr="002B0144" w:rsidRDefault="00B05774" w:rsidP="00B05774">
      <w:pPr>
        <w:pStyle w:val="ListBullet"/>
      </w:pPr>
      <w:r w:rsidRPr="002B0144">
        <w:t>Potential costs</w:t>
      </w:r>
    </w:p>
    <w:p w14:paraId="42022A03" w14:textId="77777777" w:rsidR="00B05774" w:rsidRPr="002B0144" w:rsidRDefault="00B05774" w:rsidP="00B05774">
      <w:pPr>
        <w:pStyle w:val="ListBullet"/>
      </w:pPr>
      <w:r w:rsidRPr="002B0144">
        <w:t>Activities required</w:t>
      </w:r>
    </w:p>
    <w:p w14:paraId="68127CDE" w14:textId="77777777" w:rsidR="00B05774" w:rsidRPr="002B0144" w:rsidRDefault="00B05774" w:rsidP="00B05774">
      <w:pPr>
        <w:pStyle w:val="ListBullet"/>
      </w:pPr>
      <w:r w:rsidRPr="002B0144">
        <w:t>Performance measures</w:t>
      </w:r>
    </w:p>
    <w:p w14:paraId="284D514D" w14:textId="77777777" w:rsidR="00B05774" w:rsidRPr="002B0144" w:rsidRDefault="00B05774" w:rsidP="00B05774">
      <w:pPr>
        <w:pStyle w:val="ListBullet"/>
      </w:pPr>
      <w:r w:rsidRPr="002B0144">
        <w:t>Target improvement</w:t>
      </w:r>
    </w:p>
    <w:p w14:paraId="3934CC18" w14:textId="77777777" w:rsidR="00B05774" w:rsidRPr="002B0144" w:rsidRDefault="00B05774" w:rsidP="00B05774">
      <w:pPr>
        <w:pStyle w:val="ListBullet"/>
      </w:pPr>
      <w:r w:rsidRPr="002B0144">
        <w:t>Full year value</w:t>
      </w:r>
    </w:p>
    <w:p w14:paraId="39867562" w14:textId="77777777" w:rsidR="00B05774" w:rsidRPr="002B0144" w:rsidRDefault="00B05774" w:rsidP="00B05774">
      <w:pPr>
        <w:pStyle w:val="ListBullet"/>
      </w:pPr>
      <w:r w:rsidRPr="002B0144">
        <w:t>Timescale.</w:t>
      </w:r>
    </w:p>
    <w:p w14:paraId="76520112" w14:textId="77777777" w:rsidR="00B05774" w:rsidRPr="002B0144" w:rsidRDefault="00B05774" w:rsidP="00B05774">
      <w:pPr>
        <w:pStyle w:val="BodyText"/>
      </w:pPr>
    </w:p>
    <w:p w14:paraId="430012E3" w14:textId="77777777" w:rsidR="00B05774" w:rsidRPr="002B0144" w:rsidRDefault="00B05774" w:rsidP="00B05774">
      <w:pPr>
        <w:pStyle w:val="BodyText"/>
      </w:pPr>
      <w:r w:rsidRPr="002B0144">
        <w:t>Analysis of the benefits will be performed as part of the post project evaluation.</w:t>
      </w:r>
    </w:p>
    <w:p w14:paraId="74E17856" w14:textId="77777777" w:rsidR="00B05774" w:rsidRPr="002B0144" w:rsidRDefault="00B05774" w:rsidP="00B05774">
      <w:pPr>
        <w:pStyle w:val="Heading3"/>
      </w:pPr>
      <w:bookmarkStart w:id="89" w:name="_Toc96271983"/>
      <w:bookmarkStart w:id="90" w:name="_Toc96955958"/>
      <w:bookmarkStart w:id="91" w:name="_Toc97301802"/>
      <w:r w:rsidRPr="002B0144">
        <w:t>Project Assurance and Post Project Evaluation</w:t>
      </w:r>
      <w:bookmarkEnd w:id="89"/>
      <w:bookmarkEnd w:id="90"/>
      <w:bookmarkEnd w:id="91"/>
    </w:p>
    <w:p w14:paraId="08D26E56" w14:textId="77777777" w:rsidR="00B05774" w:rsidRPr="002B0144" w:rsidRDefault="00B05774" w:rsidP="00B05774">
      <w:pPr>
        <w:pStyle w:val="BodyText"/>
      </w:pPr>
      <w:r w:rsidRPr="002B0144">
        <w:t>The lessons learnt from project assurance and post project evaluation will be essential to go on to inform future schemes and continue to develop in house skills.</w:t>
      </w:r>
    </w:p>
    <w:p w14:paraId="0BDF8CB9" w14:textId="77777777" w:rsidR="00B05774" w:rsidRPr="002B0144" w:rsidRDefault="00B05774" w:rsidP="00B05774">
      <w:pPr>
        <w:pStyle w:val="Heading4"/>
      </w:pPr>
      <w:bookmarkStart w:id="92" w:name="_Toc76551184"/>
      <w:r w:rsidRPr="002B0144">
        <w:t>Project Assurance</w:t>
      </w:r>
      <w:bookmarkEnd w:id="92"/>
    </w:p>
    <w:p w14:paraId="1A264085" w14:textId="77777777" w:rsidR="00B05774" w:rsidRPr="002B0144" w:rsidRDefault="00B05774" w:rsidP="00B05774">
      <w:pPr>
        <w:pStyle w:val="BodyText"/>
      </w:pPr>
      <w:r w:rsidRPr="002B0144">
        <w:t>Monitoring during the project will provide upward assurance to the oversight group as described in section 6.  This assurance will provide an analysis of:</w:t>
      </w:r>
    </w:p>
    <w:p w14:paraId="4885E158" w14:textId="77777777" w:rsidR="00B05774" w:rsidRPr="002B0144" w:rsidRDefault="00B05774" w:rsidP="00B05774">
      <w:pPr>
        <w:pStyle w:val="ListBullet"/>
      </w:pPr>
      <w:r w:rsidRPr="002B0144">
        <w:t>Whether the project is running to time and budget</w:t>
      </w:r>
    </w:p>
    <w:p w14:paraId="5322BB31" w14:textId="77777777" w:rsidR="00B05774" w:rsidRPr="002B0144" w:rsidRDefault="00B05774" w:rsidP="00B05774">
      <w:pPr>
        <w:pStyle w:val="ListBullet"/>
      </w:pPr>
      <w:r w:rsidRPr="002B0144">
        <w:t>Whether the project is providing the required outputs in terms of business case development through to building the ED</w:t>
      </w:r>
    </w:p>
    <w:p w14:paraId="767438EA" w14:textId="77777777" w:rsidR="00B05774" w:rsidRPr="002B0144" w:rsidRDefault="00B05774" w:rsidP="00B05774">
      <w:pPr>
        <w:pStyle w:val="ListBullet"/>
      </w:pPr>
      <w:r w:rsidRPr="002B0144">
        <w:t>That the outputs are of sufficient quality to meet their objectives.</w:t>
      </w:r>
    </w:p>
    <w:p w14:paraId="63B85B59" w14:textId="77777777" w:rsidR="00B05774" w:rsidRPr="002B0144" w:rsidRDefault="00B05774" w:rsidP="00B05774">
      <w:pPr>
        <w:pStyle w:val="BodyText"/>
      </w:pPr>
      <w:r w:rsidRPr="002B0144">
        <w:t>An objective assessment will be ensured by using specialist advisors such as the appointed QS.  Design consultants will also be engaged to assure the project is on track via gateway assessments and RIBA stages.</w:t>
      </w:r>
    </w:p>
    <w:p w14:paraId="3295465E" w14:textId="77777777" w:rsidR="00B05774" w:rsidRPr="002B0144" w:rsidRDefault="00B05774" w:rsidP="00B05774">
      <w:pPr>
        <w:pStyle w:val="Heading4"/>
      </w:pPr>
      <w:bookmarkStart w:id="93" w:name="_Toc76551185"/>
      <w:r w:rsidRPr="002B0144">
        <w:lastRenderedPageBreak/>
        <w:t>Post Project Evaluation</w:t>
      </w:r>
      <w:bookmarkEnd w:id="93"/>
    </w:p>
    <w:p w14:paraId="23B9403E" w14:textId="77777777" w:rsidR="00B05774" w:rsidRPr="002B0144" w:rsidRDefault="00B05774" w:rsidP="00B05774">
      <w:pPr>
        <w:pStyle w:val="BodyText"/>
      </w:pPr>
      <w:r w:rsidRPr="002B0144">
        <w:t>Post project evaluation will follow guidance as set out in HM Treasuries Magenta Book and will take place in two forms:</w:t>
      </w:r>
    </w:p>
    <w:tbl>
      <w:tblPr>
        <w:tblStyle w:val="TurnTown"/>
        <w:tblW w:w="9070"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5895"/>
      </w:tblGrid>
      <w:tr w:rsidR="00B05774" w:rsidRPr="002B0144" w14:paraId="1068590C" w14:textId="77777777" w:rsidTr="00C473D8">
        <w:trPr>
          <w:cnfStyle w:val="100000000000" w:firstRow="1" w:lastRow="0" w:firstColumn="0" w:lastColumn="0" w:oddVBand="0" w:evenVBand="0" w:oddHBand="0" w:evenHBand="0" w:firstRowFirstColumn="0" w:firstRowLastColumn="0" w:lastRowFirstColumn="0" w:lastRowLastColumn="0"/>
        </w:trPr>
        <w:tc>
          <w:tcPr>
            <w:tcW w:w="31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4E257ED" w14:textId="77777777" w:rsidR="00B05774" w:rsidRPr="002B0144" w:rsidRDefault="00B05774" w:rsidP="00D13AA1">
            <w:pPr>
              <w:pStyle w:val="BodyText"/>
              <w:spacing w:after="0"/>
              <w:ind w:left="0"/>
            </w:pPr>
            <w:r w:rsidRPr="002B0144">
              <w:t>Project Implementation Review</w:t>
            </w:r>
          </w:p>
        </w:tc>
        <w:tc>
          <w:tcPr>
            <w:tcW w:w="58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A53EAED" w14:textId="77777777" w:rsidR="00B05774" w:rsidRPr="002B0144" w:rsidRDefault="00B05774" w:rsidP="00D13AA1">
            <w:pPr>
              <w:pStyle w:val="BodyText"/>
              <w:spacing w:after="0"/>
              <w:ind w:left="0"/>
            </w:pPr>
            <w:r w:rsidRPr="002B0144">
              <w:t>Lessons learnt during the delivery phase leading up to the handover and implementation of the new service will be captured by the working group and fed upwards to the oversight group.  This will be critical to ensure delivery of this project and inform future work</w:t>
            </w:r>
          </w:p>
        </w:tc>
      </w:tr>
      <w:tr w:rsidR="00B05774" w:rsidRPr="002B0144" w14:paraId="568DC8A2" w14:textId="77777777" w:rsidTr="00C473D8">
        <w:trPr>
          <w:cnfStyle w:val="000000100000" w:firstRow="0" w:lastRow="0" w:firstColumn="0" w:lastColumn="0" w:oddVBand="0" w:evenVBand="0" w:oddHBand="1" w:evenHBand="0" w:firstRowFirstColumn="0" w:firstRowLastColumn="0" w:lastRowFirstColumn="0" w:lastRowLastColumn="0"/>
          <w:trHeight w:val="2222"/>
        </w:trPr>
        <w:tc>
          <w:tcPr>
            <w:tcW w:w="31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E2CD7C3" w14:textId="77777777" w:rsidR="00B05774" w:rsidRPr="002B0144" w:rsidRDefault="00B05774" w:rsidP="00D13AA1">
            <w:pPr>
              <w:pStyle w:val="BodyText"/>
              <w:ind w:left="0"/>
            </w:pPr>
            <w:r w:rsidRPr="002B0144">
              <w:t>Post Evaluation Review</w:t>
            </w:r>
          </w:p>
        </w:tc>
        <w:tc>
          <w:tcPr>
            <w:tcW w:w="58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95E025E" w14:textId="77777777" w:rsidR="00B05774" w:rsidRPr="002B0144" w:rsidRDefault="00B05774" w:rsidP="00D13AA1">
            <w:pPr>
              <w:pStyle w:val="BodyText"/>
              <w:ind w:left="0"/>
            </w:pPr>
            <w:r w:rsidRPr="002B0144">
              <w:t>This will take place 6 months post implementation to look at the original expected outcomes and benefits and evaluate as to whether the project delivered against them.  If the implementation of the service is slow to achieve them the Oversight Group will look at how this may be improved.  Critical to this will be capturing of whether the project was achieved to time and budget which will go on to inform our Capital and Revenue Investment Group and future case development in terms of refining our own optimism bias.</w:t>
            </w:r>
          </w:p>
        </w:tc>
      </w:tr>
    </w:tbl>
    <w:p w14:paraId="54D0FACC" w14:textId="77777777" w:rsidR="00B05774" w:rsidRPr="002B0144" w:rsidRDefault="00B05774" w:rsidP="00B05774">
      <w:pPr>
        <w:pStyle w:val="BodyText"/>
      </w:pPr>
      <w:r w:rsidRPr="002B0144">
        <w:t>Data for the reviews will be provided by:</w:t>
      </w:r>
    </w:p>
    <w:p w14:paraId="70325878" w14:textId="77777777" w:rsidR="00B05774" w:rsidRPr="002B0144" w:rsidRDefault="00B05774" w:rsidP="00B05774">
      <w:pPr>
        <w:pStyle w:val="ListBullet"/>
      </w:pPr>
      <w:r w:rsidRPr="002B0144">
        <w:t>Medicine Directorate data analysts for performance against constitutional standards, improved ambulance handover times</w:t>
      </w:r>
    </w:p>
    <w:p w14:paraId="5678F72B" w14:textId="77777777" w:rsidR="00B05774" w:rsidRPr="002B0144" w:rsidRDefault="00B05774" w:rsidP="00B05774">
      <w:pPr>
        <w:pStyle w:val="ListBullet"/>
      </w:pPr>
      <w:r w:rsidRPr="002B0144">
        <w:t>Human Resources and Finance for fill rates and agency spend</w:t>
      </w:r>
    </w:p>
    <w:p w14:paraId="79AF04F5" w14:textId="77777777" w:rsidR="00B05774" w:rsidRPr="002B0144" w:rsidRDefault="00B05774" w:rsidP="00B05774">
      <w:pPr>
        <w:pStyle w:val="ListBullet"/>
      </w:pPr>
      <w:r w:rsidRPr="002B0144">
        <w:t>Estates and facilities for running costs, backlog maintenance, carbon reduction</w:t>
      </w:r>
    </w:p>
    <w:p w14:paraId="4A5E3120" w14:textId="77777777" w:rsidR="00B05774" w:rsidRPr="002B0144" w:rsidRDefault="00B05774" w:rsidP="00B05774">
      <w:pPr>
        <w:pStyle w:val="ListBullet"/>
      </w:pPr>
      <w:r w:rsidRPr="002B0144">
        <w:t>CCG / ICS for incremental health gains.</w:t>
      </w:r>
    </w:p>
    <w:p w14:paraId="0CF60798" w14:textId="77777777" w:rsidR="00B05774" w:rsidRPr="002B0144" w:rsidRDefault="00B05774" w:rsidP="00B05774">
      <w:pPr>
        <w:pStyle w:val="BodyText"/>
      </w:pPr>
      <w:r w:rsidRPr="002B0144">
        <w:t>All of the information is readily available within existing systems in the Trust and wider health community.  No budgetary requirements are set aside for this as it is considered business as usual for the Trust to be monitoring its own performance.</w:t>
      </w:r>
    </w:p>
    <w:p w14:paraId="558E0F6F" w14:textId="77777777" w:rsidR="00B05774" w:rsidRPr="002B0144" w:rsidRDefault="00B05774" w:rsidP="00B05774">
      <w:pPr>
        <w:pStyle w:val="BodyText"/>
      </w:pPr>
      <w:r w:rsidRPr="002B0144">
        <w:t xml:space="preserve">As well as providing assurance that the project has delivered its aims and objectives it will provide an important evidence base for what went well and what has been learned.  The Trust has not undertaken a capital project of this size for some time and skills from previous capital projects of magnitude have been lost.  </w:t>
      </w:r>
    </w:p>
    <w:p w14:paraId="45F2FE86" w14:textId="77777777" w:rsidR="00B05774" w:rsidRPr="002B0144" w:rsidRDefault="00B05774" w:rsidP="00B05774">
      <w:pPr>
        <w:pStyle w:val="BodyText"/>
      </w:pPr>
      <w:r w:rsidRPr="002B0144">
        <w:t>The Trust is embarking on various capital projects and this, along with others will provide an important source of information and lessons learned.</w:t>
      </w:r>
    </w:p>
    <w:p w14:paraId="161B356C" w14:textId="77777777" w:rsidR="00B05774" w:rsidRPr="002B0144" w:rsidRDefault="00B05774" w:rsidP="00B05774">
      <w:pPr>
        <w:pStyle w:val="Heading2"/>
      </w:pPr>
      <w:r w:rsidRPr="002B0144">
        <w:t>Future management of the estate</w:t>
      </w:r>
    </w:p>
    <w:p w14:paraId="2CDD2270" w14:textId="77777777" w:rsidR="00B05774" w:rsidRPr="002B0144" w:rsidRDefault="00B05774" w:rsidP="00B05774">
      <w:pPr>
        <w:pStyle w:val="BodyText"/>
      </w:pPr>
      <w:r w:rsidRPr="002B0144">
        <w:t>The Trust will manage the new facility in conjunction with the remainder of its estate including in the Planned Preventative Maintenance (PPM) Programme. This is currently managed by the Trusts Estates and Facilities Directorate. There are no immediate plans to change this arrangement</w:t>
      </w:r>
    </w:p>
    <w:p w14:paraId="3A7EF0FD" w14:textId="77777777" w:rsidR="00B05774" w:rsidRPr="002B0144" w:rsidRDefault="00B05774" w:rsidP="00B05774">
      <w:pPr>
        <w:pStyle w:val="BodyText"/>
      </w:pPr>
      <w:r w:rsidRPr="002B0144">
        <w:t xml:space="preserve">The current Estate is maintained largely through an in-house team and specialist services such as Lifts are outsourced to third party maintenance providers. </w:t>
      </w:r>
    </w:p>
    <w:p w14:paraId="32EFECA2" w14:textId="77777777" w:rsidR="00B05774" w:rsidRPr="002B0144" w:rsidRDefault="00B05774" w:rsidP="00B05774">
      <w:pPr>
        <w:pStyle w:val="BodyText"/>
      </w:pPr>
      <w:r w:rsidRPr="002B0144">
        <w:t xml:space="preserve">The Estates Maintenance Department which covers all traditional ‘Estates functions’ is primarily responsible for providing professional, effective and efficient customer focused reactive and </w:t>
      </w:r>
      <w:r w:rsidRPr="002B0144">
        <w:lastRenderedPageBreak/>
        <w:t>planned maintenance services to the Trusts buildings, engineering services plant and equipment.  The Department is also responsible for minor improvements, refurbishment works, plant replacement programmes, energy management, delegated capital projects and provides similar services to other third-party organisations through Service Level Agreements.  The Department works very closely with the Facilities and Capital Projects Teams together with the end-user for successful delivery of all of these services.</w:t>
      </w:r>
    </w:p>
    <w:p w14:paraId="3955CAB5" w14:textId="77777777" w:rsidR="00B05774" w:rsidRPr="002B0144" w:rsidRDefault="00B05774" w:rsidP="00B05774">
      <w:pPr>
        <w:pStyle w:val="BodyText"/>
      </w:pPr>
      <w:r w:rsidRPr="002B0144">
        <w:t>Maintenance activities both reactive and planned are generated and tracked through the Computer Aided Facilities Management (CAFM) System called Planet. The CAFM system holds the asset, location, and PPM data for the site, and it is critical that the latest information is maintained on this system. Processes and procedures have been set up to capture any changes to the site.</w:t>
      </w:r>
    </w:p>
    <w:p w14:paraId="2B4E6303" w14:textId="77777777" w:rsidR="00B05774" w:rsidRPr="002B0144" w:rsidRDefault="00B05774" w:rsidP="00B05774">
      <w:pPr>
        <w:pStyle w:val="BodyText"/>
      </w:pPr>
      <w:r w:rsidRPr="002B0144">
        <w:t>The new ED Development will follow the same structure, which is namely to be maintained by the internal Estates team with specialist services outsourced and all relevant data to be held within the CAFM system. Lifecycle data on all assets is to be provided at the same time so that this can be tracked and managed through the CAFM system.</w:t>
      </w:r>
    </w:p>
    <w:p w14:paraId="79393B16" w14:textId="77777777" w:rsidR="00B05774" w:rsidRPr="00A37D70" w:rsidRDefault="00B05774" w:rsidP="00A37D70">
      <w:pPr>
        <w:pStyle w:val="Heading1"/>
      </w:pPr>
      <w:bookmarkStart w:id="94" w:name="_Toc99487222"/>
      <w:bookmarkStart w:id="95" w:name="_Toc99491053"/>
      <w:bookmarkStart w:id="96" w:name="_Toc99530317"/>
      <w:bookmarkStart w:id="97" w:name="_Toc100179359"/>
      <w:r w:rsidRPr="00A37D70">
        <w:t>Conclusion</w:t>
      </w:r>
      <w:bookmarkEnd w:id="94"/>
      <w:bookmarkEnd w:id="95"/>
      <w:bookmarkEnd w:id="96"/>
      <w:bookmarkEnd w:id="97"/>
    </w:p>
    <w:p w14:paraId="0A1BC2BD" w14:textId="77777777" w:rsidR="00A37D70" w:rsidRDefault="00B05774" w:rsidP="00A37D70">
      <w:pPr>
        <w:pStyle w:val="BodyText"/>
      </w:pPr>
      <w:r w:rsidRPr="002B0144">
        <w:t xml:space="preserve">In summary this Estates Annex provides the fundamental estates information to inform and assist the Business Case scrutiny and decision-making process.  </w:t>
      </w:r>
    </w:p>
    <w:p w14:paraId="239CA265" w14:textId="19AB8BA4" w:rsidR="00B05774" w:rsidRPr="002B0144" w:rsidRDefault="00B05774" w:rsidP="00A37D70">
      <w:pPr>
        <w:pStyle w:val="BodyText"/>
      </w:pPr>
      <w:r w:rsidRPr="002B0144">
        <w:t>It reflects both the current performance of the estate and the status of the project</w:t>
      </w:r>
      <w:r w:rsidR="00A37D70">
        <w:t xml:space="preserve"> using information included in the </w:t>
      </w:r>
      <w:r w:rsidRPr="002B0144">
        <w:t>FBC, and references key Trust documents including the Estate Strategy.</w:t>
      </w:r>
    </w:p>
    <w:p w14:paraId="4B0EC9A4" w14:textId="77777777" w:rsidR="00B05774" w:rsidRPr="002B0144" w:rsidRDefault="00B05774" w:rsidP="00B05774">
      <w:pPr>
        <w:ind w:left="720"/>
      </w:pPr>
    </w:p>
    <w:p w14:paraId="72335525" w14:textId="2BB5BF5D" w:rsidR="00B05774" w:rsidRPr="002B0144" w:rsidRDefault="00B05774" w:rsidP="002D4175">
      <w:pPr>
        <w:pStyle w:val="BodyText"/>
      </w:pPr>
    </w:p>
    <w:p w14:paraId="767B2A86" w14:textId="4318E098" w:rsidR="00B05774" w:rsidRPr="002B0144" w:rsidRDefault="00B05774" w:rsidP="002D4175">
      <w:pPr>
        <w:pStyle w:val="BodyText"/>
      </w:pPr>
    </w:p>
    <w:p w14:paraId="2C6CF24C" w14:textId="77777777" w:rsidR="00B05774" w:rsidRPr="002B0144" w:rsidRDefault="00B05774" w:rsidP="002D4175">
      <w:pPr>
        <w:pStyle w:val="BodyText"/>
      </w:pPr>
    </w:p>
    <w:sectPr w:rsidR="00B05774" w:rsidRPr="002B0144" w:rsidSect="008B59D0">
      <w:headerReference w:type="default" r:id="rId63"/>
      <w:footerReference w:type="default" r:id="rId64"/>
      <w:headerReference w:type="first" r:id="rId65"/>
      <w:footerReference w:type="first" r:id="rId66"/>
      <w:type w:val="continuous"/>
      <w:pgSz w:w="11906" w:h="16838" w:code="9"/>
      <w:pgMar w:top="2835" w:right="1021" w:bottom="1134" w:left="1021" w:header="992" w:footer="5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A3473" w14:textId="77777777" w:rsidR="00052F66" w:rsidRPr="002B0144" w:rsidRDefault="00052F66" w:rsidP="0056669A">
      <w:pPr>
        <w:spacing w:after="0"/>
      </w:pPr>
      <w:r w:rsidRPr="002B0144">
        <w:separator/>
      </w:r>
    </w:p>
  </w:endnote>
  <w:endnote w:type="continuationSeparator" w:id="0">
    <w:p w14:paraId="399F99D6" w14:textId="77777777" w:rsidR="00052F66" w:rsidRPr="002B0144" w:rsidRDefault="00052F66" w:rsidP="0056669A">
      <w:pPr>
        <w:spacing w:after="0"/>
      </w:pPr>
      <w:r w:rsidRPr="002B014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0" w:type="dxa"/>
      <w:tblBorders>
        <w:top w:val="none" w:sz="0" w:space="0" w:color="auto"/>
        <w:left w:val="none" w:sz="0" w:space="0" w:color="auto"/>
        <w:bottom w:val="none" w:sz="0" w:space="0" w:color="auto"/>
        <w:right w:val="none" w:sz="0" w:space="0" w:color="auto"/>
        <w:insideH w:val="single" w:sz="2" w:space="0" w:color="1E4479" w:themeColor="accent1"/>
      </w:tblBorders>
      <w:tblLook w:val="04A0" w:firstRow="1" w:lastRow="0" w:firstColumn="1" w:lastColumn="0" w:noHBand="0" w:noVBand="1"/>
    </w:tblPr>
    <w:tblGrid>
      <w:gridCol w:w="4990"/>
    </w:tblGrid>
    <w:tr w:rsidR="00052F66" w:rsidRPr="002B0144" w14:paraId="6A83AD07" w14:textId="77777777" w:rsidTr="00ED16E0">
      <w:tc>
        <w:tcPr>
          <w:tcW w:w="4989" w:type="dxa"/>
        </w:tcPr>
        <w:p w14:paraId="3217D790" w14:textId="0D16A69F" w:rsidR="00052F66" w:rsidRPr="002B0144" w:rsidRDefault="0031142B" w:rsidP="00A03DF1">
          <w:pPr>
            <w:pStyle w:val="Contactdetails"/>
          </w:pPr>
          <w:r>
            <w:fldChar w:fldCharType="begin"/>
          </w:r>
          <w:r>
            <w:instrText xml:space="preserve"> DOCPROPERTY  DocOnBehalfOfPosition  </w:instrText>
          </w:r>
          <w:r>
            <w:fldChar w:fldCharType="separate"/>
          </w:r>
          <w:r w:rsidR="00052F66">
            <w:t>Director</w:t>
          </w:r>
          <w:r>
            <w:fldChar w:fldCharType="end"/>
          </w:r>
        </w:p>
        <w:p w14:paraId="57B58A33" w14:textId="77777777" w:rsidR="00052F66" w:rsidRPr="002B0144" w:rsidRDefault="00052F66" w:rsidP="00A03DF1">
          <w:pPr>
            <w:pStyle w:val="Contactdetails"/>
          </w:pPr>
        </w:p>
      </w:tc>
    </w:tr>
    <w:tr w:rsidR="00052F66" w:rsidRPr="002B0144" w14:paraId="5C7BF004" w14:textId="77777777" w:rsidTr="00ED16E0">
      <w:tc>
        <w:tcPr>
          <w:tcW w:w="4989" w:type="dxa"/>
        </w:tcPr>
        <w:p w14:paraId="5891D1F7" w14:textId="77777777" w:rsidR="00052F66" w:rsidRPr="002B0144" w:rsidRDefault="00052F66" w:rsidP="00A03DF1">
          <w:pPr>
            <w:pStyle w:val="Contactdetails"/>
          </w:pPr>
        </w:p>
        <w:p w14:paraId="6D30C433" w14:textId="3BD8410D" w:rsidR="00052F66" w:rsidRPr="002B0144" w:rsidRDefault="0031142B" w:rsidP="00A03DF1">
          <w:pPr>
            <w:pStyle w:val="Contactdetailsbold"/>
          </w:pPr>
          <w:r>
            <w:fldChar w:fldCharType="begin"/>
          </w:r>
          <w:r>
            <w:instrText xml:space="preserve"> DOCPROPERTY  DocCompany   </w:instrText>
          </w:r>
          <w:r>
            <w:fldChar w:fldCharType="separate"/>
          </w:r>
          <w:r w:rsidR="00052F66">
            <w:t>Turner &amp; Townsend Consulting Limited</w:t>
          </w:r>
          <w:r>
            <w:fldChar w:fldCharType="end"/>
          </w:r>
        </w:p>
        <w:p w14:paraId="428D4DC6" w14:textId="77777777" w:rsidR="00052F66" w:rsidRDefault="00052F66" w:rsidP="00A03DF1">
          <w:pPr>
            <w:pStyle w:val="Contactdetails"/>
          </w:pPr>
          <w:r w:rsidRPr="002B0144">
            <w:fldChar w:fldCharType="begin"/>
          </w:r>
          <w:r w:rsidRPr="002B0144">
            <w:instrText xml:space="preserve"> DOCPROPERTY  DocAddress   </w:instrText>
          </w:r>
          <w:r w:rsidRPr="002B0144">
            <w:fldChar w:fldCharType="separate"/>
          </w:r>
          <w:r>
            <w:t>7th Floor</w:t>
          </w:r>
        </w:p>
        <w:p w14:paraId="4E7E64BD" w14:textId="77777777" w:rsidR="00052F66" w:rsidRDefault="00052F66" w:rsidP="00A03DF1">
          <w:pPr>
            <w:pStyle w:val="Contactdetails"/>
          </w:pPr>
          <w:r>
            <w:t>Pearl House</w:t>
          </w:r>
        </w:p>
        <w:p w14:paraId="23EF71B0" w14:textId="77777777" w:rsidR="00052F66" w:rsidRDefault="00052F66" w:rsidP="00A03DF1">
          <w:pPr>
            <w:pStyle w:val="Contactdetails"/>
          </w:pPr>
          <w:r>
            <w:t>Friar Lane</w:t>
          </w:r>
        </w:p>
        <w:p w14:paraId="170DD4D0" w14:textId="77777777" w:rsidR="00052F66" w:rsidRDefault="00052F66" w:rsidP="00A03DF1">
          <w:pPr>
            <w:pStyle w:val="Contactdetails"/>
          </w:pPr>
          <w:r>
            <w:t>Nottingham</w:t>
          </w:r>
        </w:p>
        <w:p w14:paraId="0654277F" w14:textId="7A7D3106" w:rsidR="00052F66" w:rsidRPr="002B0144" w:rsidRDefault="00052F66" w:rsidP="00A03DF1">
          <w:pPr>
            <w:pStyle w:val="Contactdetails"/>
          </w:pPr>
          <w:r>
            <w:t>NG1 6BT </w:t>
          </w:r>
          <w:r w:rsidRPr="002B0144">
            <w:fldChar w:fldCharType="end"/>
          </w:r>
        </w:p>
        <w:p w14:paraId="657BE137" w14:textId="77777777" w:rsidR="00052F66" w:rsidRPr="002B0144" w:rsidRDefault="00052F66" w:rsidP="00A03DF1">
          <w:pPr>
            <w:pStyle w:val="Contactdetails"/>
          </w:pPr>
        </w:p>
      </w:tc>
    </w:tr>
    <w:tr w:rsidR="00052F66" w:rsidRPr="002B0144" w14:paraId="0E071276" w14:textId="77777777" w:rsidTr="00ED16E0">
      <w:tc>
        <w:tcPr>
          <w:tcW w:w="4989" w:type="dxa"/>
        </w:tcPr>
        <w:p w14:paraId="19B3BF05" w14:textId="77777777" w:rsidR="00052F66" w:rsidRPr="002B0144" w:rsidRDefault="00052F66" w:rsidP="00A03DF1">
          <w:pPr>
            <w:pStyle w:val="Contactdetails"/>
          </w:pPr>
        </w:p>
        <w:p w14:paraId="0D5EEF18" w14:textId="26B72671" w:rsidR="00052F66" w:rsidRPr="002B0144" w:rsidRDefault="00052F66" w:rsidP="00052F66">
          <w:pPr>
            <w:pStyle w:val="Contactdetails"/>
          </w:pPr>
          <w:r w:rsidRPr="002B0144">
            <w:t xml:space="preserve">w: </w:t>
          </w:r>
          <w:r w:rsidR="0031142B">
            <w:fldChar w:fldCharType="begin"/>
          </w:r>
          <w:r w:rsidR="0031142B">
            <w:instrText xml:space="preserve"> DOCPROPERTY  DocWeb  </w:instrText>
          </w:r>
          <w:r w:rsidR="0031142B">
            <w:fldChar w:fldCharType="separate"/>
          </w:r>
          <w:r>
            <w:t>www.turnerandtownsend.com</w:t>
          </w:r>
          <w:r w:rsidR="0031142B">
            <w:fldChar w:fldCharType="end"/>
          </w:r>
        </w:p>
      </w:tc>
    </w:tr>
  </w:tbl>
  <w:p w14:paraId="405BE8D2" w14:textId="77777777" w:rsidR="00052F66" w:rsidRPr="002B0144" w:rsidRDefault="00052F66" w:rsidP="00A03DF1">
    <w:pPr>
      <w:pStyle w:val="Contactdetail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19DF" w14:textId="0CEF600E" w:rsidR="00052F66" w:rsidRPr="002B0144" w:rsidRDefault="0031142B" w:rsidP="00F60FB5">
    <w:pPr>
      <w:pStyle w:val="Footer"/>
      <w:tabs>
        <w:tab w:val="clear" w:pos="4513"/>
        <w:tab w:val="clear" w:pos="9026"/>
        <w:tab w:val="right" w:pos="9866"/>
      </w:tabs>
      <w:rPr>
        <w:color w:val="5E6A71" w:themeColor="text2"/>
      </w:rPr>
    </w:pPr>
    <w:r>
      <w:fldChar w:fldCharType="begin"/>
    </w:r>
    <w:r>
      <w:instrText xml:space="preserve"> DOCPROPERTY  DocOnBehalfOfLogo   </w:instrText>
    </w:r>
    <w:r>
      <w:fldChar w:fldCharType="separate"/>
    </w:r>
    <w:r w:rsidR="00052F66">
      <w:t>Turner &amp; Townsend</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8F93C" w14:textId="77777777" w:rsidR="00052F66" w:rsidRPr="00BC7DFC" w:rsidRDefault="00052F66" w:rsidP="001F5A7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1CE53" w14:textId="5836C04B" w:rsidR="00052F66" w:rsidRPr="005F32EE" w:rsidRDefault="0031142B" w:rsidP="005F32EE">
    <w:pPr>
      <w:pStyle w:val="Footer"/>
      <w:tabs>
        <w:tab w:val="clear" w:pos="4513"/>
        <w:tab w:val="clear" w:pos="9026"/>
        <w:tab w:val="right" w:pos="9866"/>
      </w:tabs>
      <w:rPr>
        <w:color w:val="5E6A71" w:themeColor="text2"/>
      </w:rPr>
    </w:pPr>
    <w:r>
      <w:fldChar w:fldCharType="begin"/>
    </w:r>
    <w:r>
      <w:instrText xml:space="preserve"> DOCPROPERTY  DocOnBehalfOfLogo   </w:instrText>
    </w:r>
    <w:r>
      <w:fldChar w:fldCharType="separate"/>
    </w:r>
    <w:r w:rsidR="00052F66">
      <w:t>Turner &amp; Townsend</w:t>
    </w:r>
    <w:r>
      <w:fldChar w:fldCharType="end"/>
    </w:r>
    <w:r w:rsidR="00052F66" w:rsidRPr="002B0144">
      <w:tab/>
    </w:r>
    <w:r w:rsidR="00052F66" w:rsidRPr="002B0144">
      <w:rPr>
        <w:color w:val="5E6A71" w:themeColor="text2"/>
      </w:rPr>
      <w:fldChar w:fldCharType="begin"/>
    </w:r>
    <w:r w:rsidR="00052F66" w:rsidRPr="002B0144">
      <w:rPr>
        <w:color w:val="5E6A71" w:themeColor="text2"/>
      </w:rPr>
      <w:instrText xml:space="preserve"> PAGE  \# "00"  \* MERGEFORMAT </w:instrText>
    </w:r>
    <w:r w:rsidR="00052F66" w:rsidRPr="002B0144">
      <w:rPr>
        <w:color w:val="5E6A71" w:themeColor="text2"/>
      </w:rPr>
      <w:fldChar w:fldCharType="separate"/>
    </w:r>
    <w:r>
      <w:rPr>
        <w:noProof/>
        <w:color w:val="5E6A71" w:themeColor="text2"/>
      </w:rPr>
      <w:t>70</w:t>
    </w:r>
    <w:r w:rsidR="00052F66" w:rsidRPr="002B0144">
      <w:rPr>
        <w:color w:val="5E6A71" w:themeColor="text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48151" w14:textId="2C1406DB" w:rsidR="00052F66" w:rsidRPr="00BC7DFC" w:rsidRDefault="00052F66" w:rsidP="007A15B6">
    <w:pPr>
      <w:pStyle w:val="Disclaimer"/>
    </w:pPr>
  </w:p>
  <w:p w14:paraId="0BF183B9" w14:textId="77777777" w:rsidR="00052F66" w:rsidRPr="00BC7DFC" w:rsidRDefault="0031142B" w:rsidP="007A15B6">
    <w:pPr>
      <w:pStyle w:val="Footer"/>
      <w:tabs>
        <w:tab w:val="clear" w:pos="4513"/>
        <w:tab w:val="clear" w:pos="9026"/>
        <w:tab w:val="right" w:pos="10348"/>
      </w:tabs>
      <w:rPr>
        <w:color w:val="5E6A71" w:themeColor="text2"/>
      </w:rPr>
    </w:pPr>
    <w:r>
      <w:fldChar w:fldCharType="begin"/>
    </w:r>
    <w:r>
      <w:instrText xml:space="preserve"> DOCPROPERTY  DocCreationDate  \* MERGEFORMAT </w:instrText>
    </w:r>
    <w:r>
      <w:fldChar w:fldCharType="separate"/>
    </w:r>
    <w:r w:rsidR="00052F66" w:rsidRPr="00BC7DFC">
      <w:t>&lt;</w:t>
    </w:r>
    <w:proofErr w:type="gramStart"/>
    <w:r w:rsidR="00052F66" w:rsidRPr="00BC7DFC">
      <w:t>creation</w:t>
    </w:r>
    <w:proofErr w:type="gramEnd"/>
    <w:r w:rsidR="00052F66" w:rsidRPr="00BC7DFC">
      <w:t xml:space="preserve"> date&gt;</w:t>
    </w:r>
    <w:r>
      <w:fldChar w:fldCharType="end"/>
    </w:r>
    <w:r w:rsidR="00052F66" w:rsidRPr="00BC7DFC">
      <w:tab/>
    </w:r>
    <w:r w:rsidR="00052F66" w:rsidRPr="00BC7DFC">
      <w:rPr>
        <w:b w:val="0"/>
      </w:rPr>
      <w:t>making the</w:t>
    </w:r>
    <w:r w:rsidR="00052F66" w:rsidRPr="00BC7DFC">
      <w:t xml:space="preserve"> difference      </w:t>
    </w:r>
    <w:r w:rsidR="00052F66" w:rsidRPr="00BC7DFC">
      <w:rPr>
        <w:color w:val="5E6A71" w:themeColor="text2"/>
      </w:rPr>
      <w:fldChar w:fldCharType="begin"/>
    </w:r>
    <w:r w:rsidR="00052F66" w:rsidRPr="00BC7DFC">
      <w:rPr>
        <w:color w:val="5E6A71" w:themeColor="text2"/>
      </w:rPr>
      <w:instrText xml:space="preserve"> PAGE  \# "00"  \* MERGEFORMAT </w:instrText>
    </w:r>
    <w:r w:rsidR="00052F66" w:rsidRPr="00BC7DFC">
      <w:rPr>
        <w:color w:val="5E6A71" w:themeColor="text2"/>
      </w:rPr>
      <w:fldChar w:fldCharType="separate"/>
    </w:r>
    <w:r w:rsidR="00052F66" w:rsidRPr="00BC7DFC">
      <w:rPr>
        <w:color w:val="5E6A71" w:themeColor="text2"/>
      </w:rPr>
      <w:t>01</w:t>
    </w:r>
    <w:r w:rsidR="00052F66" w:rsidRPr="00BC7DFC">
      <w:rPr>
        <w:color w:val="5E6A71" w:themeColor="text2"/>
      </w:rPr>
      <w:fldChar w:fldCharType="end"/>
    </w:r>
  </w:p>
  <w:p w14:paraId="4B56F885" w14:textId="77777777" w:rsidR="00052F66" w:rsidRPr="00BC7DFC" w:rsidRDefault="00052F66" w:rsidP="007A15B6">
    <w:pPr>
      <w:pStyle w:val="FilePathinFooter"/>
      <w:rPr>
        <w:szCs w:val="10"/>
      </w:rPr>
    </w:pPr>
    <w:r w:rsidRPr="00BC7DFC">
      <w:rPr>
        <w:szCs w:val="10"/>
      </w:rPr>
      <w:fldChar w:fldCharType="begin"/>
    </w:r>
    <w:r w:rsidRPr="00BC7DFC">
      <w:rPr>
        <w:szCs w:val="10"/>
      </w:rPr>
      <w:instrText xml:space="preserve"> FILENAME  \* Upper \p  \* MERGEFORMAT </w:instrText>
    </w:r>
    <w:r w:rsidRPr="00BC7DFC">
      <w:rPr>
        <w:szCs w:val="10"/>
      </w:rPr>
      <w:fldChar w:fldCharType="separate"/>
    </w:r>
    <w:r w:rsidRPr="00BC7DFC">
      <w:rPr>
        <w:caps w:val="0"/>
        <w:szCs w:val="10"/>
      </w:rPr>
      <w:t>DOCUMENT6</w:t>
    </w:r>
    <w:r w:rsidRPr="00BC7DFC">
      <w:rPr>
        <w:szCs w:val="10"/>
      </w:rPr>
      <w:fldChar w:fldCharType="end"/>
    </w:r>
  </w:p>
  <w:p w14:paraId="6288D584" w14:textId="77777777" w:rsidR="00052F66" w:rsidRDefault="00052F66"/>
  <w:p w14:paraId="31483B4D" w14:textId="77777777" w:rsidR="00052F66" w:rsidRDefault="00052F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B18C7" w14:textId="77777777" w:rsidR="00052F66" w:rsidRPr="002B0144" w:rsidRDefault="00052F66" w:rsidP="0056669A">
      <w:pPr>
        <w:spacing w:after="0"/>
      </w:pPr>
      <w:r w:rsidRPr="002B0144">
        <w:separator/>
      </w:r>
    </w:p>
  </w:footnote>
  <w:footnote w:type="continuationSeparator" w:id="0">
    <w:p w14:paraId="0E83159F" w14:textId="77777777" w:rsidR="00052F66" w:rsidRPr="002B0144" w:rsidRDefault="00052F66" w:rsidP="0056669A">
      <w:pPr>
        <w:spacing w:after="0"/>
      </w:pPr>
      <w:r w:rsidRPr="002B014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9915F" w14:textId="19CE935F" w:rsidR="00052F66" w:rsidRPr="002B0144" w:rsidRDefault="00052F66" w:rsidP="001F5A73">
    <w:pPr>
      <w:spacing w:after="0"/>
      <w:rPr>
        <w:b/>
        <w:color w:val="FFFFFF" w:themeColor="background2"/>
        <w:sz w:val="24"/>
        <w:szCs w:val="24"/>
      </w:rPr>
    </w:pPr>
    <w:r w:rsidRPr="002B0144">
      <w:rPr>
        <w:b/>
        <w:noProof/>
        <w:color w:val="FFFFFF" w:themeColor="background2"/>
        <w:sz w:val="24"/>
        <w:szCs w:val="24"/>
        <w:lang w:eastAsia="en-GB"/>
      </w:rPr>
      <mc:AlternateContent>
        <mc:Choice Requires="wps">
          <w:drawing>
            <wp:anchor distT="0" distB="0" distL="114300" distR="114300" simplePos="0" relativeHeight="251665408" behindDoc="0" locked="0" layoutInCell="0" allowOverlap="1" wp14:anchorId="24F86C6B" wp14:editId="386CCB82">
              <wp:simplePos x="0" y="0"/>
              <wp:positionH relativeFrom="page">
                <wp:posOffset>0</wp:posOffset>
              </wp:positionH>
              <wp:positionV relativeFrom="page">
                <wp:posOffset>190500</wp:posOffset>
              </wp:positionV>
              <wp:extent cx="7560310" cy="273050"/>
              <wp:effectExtent l="0" t="0" r="0" b="12700"/>
              <wp:wrapNone/>
              <wp:docPr id="42" name="MSIPCM59c44eb994b5f09fa561fdb8" descr="{&quot;HashCode&quot;:79587804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A68F5E" w14:textId="0DB723A6" w:rsidR="00052F66" w:rsidRPr="002B0144" w:rsidRDefault="00052F66" w:rsidP="00326B24">
                          <w:pPr>
                            <w:spacing w:after="0"/>
                            <w:jc w:val="center"/>
                            <w:rPr>
                              <w:rFonts w:ascii="Calibri" w:hAnsi="Calibri" w:cs="Calibri"/>
                              <w:color w:val="000000"/>
                              <w:sz w:val="14"/>
                            </w:rPr>
                          </w:pPr>
                          <w:r w:rsidRPr="002B0144">
                            <w:rPr>
                              <w:rFonts w:ascii="Calibri" w:hAnsi="Calibri" w:cs="Calibri"/>
                              <w:color w:val="000000"/>
                              <w:sz w:val="14"/>
                            </w:rPr>
                            <w:t>Client Restricted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F86C6B" id="_x0000_t202" coordsize="21600,21600" o:spt="202" path="m,l,21600r21600,l21600,xe">
              <v:stroke joinstyle="miter"/>
              <v:path gradientshapeok="t" o:connecttype="rect"/>
            </v:shapetype>
            <v:shape id="MSIPCM59c44eb994b5f09fa561fdb8" o:spid="_x0000_s1027" type="#_x0000_t202" alt="{&quot;HashCode&quot;:795878045,&quot;Height&quot;:841.0,&quot;Width&quot;:595.0,&quot;Placement&quot;:&quot;Header&quot;,&quot;Index&quot;:&quot;Primary&quot;,&quot;Section&quot;:1,&quot;Top&quot;:0.0,&quot;Left&quot;:0.0}" style="position:absolute;margin-left:0;margin-top:1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" o:allowincell="f" filled="f" stroked="f" strokeweight=".5pt">
              <v:textbox inset=",0,,0">
                <w:txbxContent>
                  <w:p w14:paraId="0DA68F5E" w14:textId="0DB723A6" w:rsidR="00052F66" w:rsidRPr="002B0144" w:rsidRDefault="00052F66" w:rsidP="00326B24">
                    <w:pPr>
                      <w:spacing w:after="0"/>
                      <w:jc w:val="center"/>
                      <w:rPr>
                        <w:rFonts w:ascii="Calibri" w:hAnsi="Calibri" w:cs="Calibri"/>
                        <w:color w:val="000000"/>
                        <w:sz w:val="14"/>
                      </w:rPr>
                    </w:pPr>
                    <w:r w:rsidRPr="002B0144">
                      <w:rPr>
                        <w:rFonts w:ascii="Calibri" w:hAnsi="Calibri" w:cs="Calibri"/>
                        <w:color w:val="000000"/>
                        <w:sz w:val="14"/>
                      </w:rPr>
                      <w:t>Client Restricted</w:t>
                    </w:r>
                  </w:p>
                </w:txbxContent>
              </v:textbox>
              <w10:wrap anchorx="page" anchory="page"/>
            </v:shape>
          </w:pict>
        </mc:Fallback>
      </mc:AlternateContent>
    </w:r>
  </w:p>
  <w:p w14:paraId="3D8ADCAD" w14:textId="77777777" w:rsidR="00052F66" w:rsidRPr="002B0144" w:rsidRDefault="00052F66" w:rsidP="001F5A73">
    <w:pPr>
      <w:spacing w:after="0"/>
      <w:rPr>
        <w:b/>
        <w:color w:val="FFFFFF" w:themeColor="background2"/>
        <w:sz w:val="24"/>
        <w:szCs w:val="24"/>
      </w:rPr>
    </w:pPr>
  </w:p>
  <w:p w14:paraId="1340B9A8" w14:textId="77777777" w:rsidR="00052F66" w:rsidRPr="002B0144" w:rsidRDefault="00052F66" w:rsidP="001F5A73">
    <w:pPr>
      <w:spacing w:after="0"/>
      <w:rPr>
        <w:b/>
        <w:color w:val="FFFFFF" w:themeColor="background2"/>
        <w:sz w:val="24"/>
        <w:szCs w:val="24"/>
      </w:rPr>
    </w:pPr>
  </w:p>
  <w:p w14:paraId="351F2F95" w14:textId="77777777" w:rsidR="00052F66" w:rsidRPr="002B0144" w:rsidRDefault="00052F66" w:rsidP="001F5A73">
    <w:pPr>
      <w:spacing w:after="0"/>
      <w:rPr>
        <w:b/>
        <w:color w:val="FFFFFF" w:themeColor="background2"/>
        <w:sz w:val="24"/>
        <w:szCs w:val="24"/>
      </w:rPr>
    </w:pPr>
  </w:p>
  <w:p w14:paraId="087140E6" w14:textId="77777777" w:rsidR="00052F66" w:rsidRPr="002B0144" w:rsidRDefault="00052F66" w:rsidP="001F5A73">
    <w:pPr>
      <w:spacing w:after="0"/>
      <w:rPr>
        <w:b/>
        <w:color w:val="009FDA" w:themeColor="accent2"/>
        <w:sz w:val="48"/>
        <w:szCs w:val="37"/>
      </w:rPr>
    </w:pPr>
  </w:p>
  <w:p w14:paraId="7BD35BE4" w14:textId="419D9D7A" w:rsidR="00052F66" w:rsidRPr="002B0144" w:rsidRDefault="00052F66" w:rsidP="001F5A73">
    <w:pPr>
      <w:spacing w:after="0"/>
      <w:rPr>
        <w:b/>
        <w:color w:val="1E4479" w:themeColor="accent1"/>
        <w:sz w:val="24"/>
        <w:szCs w:val="24"/>
      </w:rPr>
    </w:pPr>
    <w:r w:rsidRPr="002B0144">
      <w:rPr>
        <w:b/>
        <w:color w:val="1E4479" w:themeColor="accent1"/>
        <w:sz w:val="24"/>
        <w:szCs w:val="24"/>
      </w:rPr>
      <w:fldChar w:fldCharType="begin"/>
    </w:r>
    <w:r w:rsidRPr="002B0144">
      <w:rPr>
        <w:b/>
        <w:color w:val="1E4479" w:themeColor="accent1"/>
        <w:sz w:val="24"/>
        <w:szCs w:val="24"/>
      </w:rPr>
      <w:instrText xml:space="preserve"> DOCPROPERTY  DocCreationDate  \* MERGEFORMAT </w:instrText>
    </w:r>
    <w:r w:rsidRPr="002B0144">
      <w:rPr>
        <w:b/>
        <w:color w:val="1E4479" w:themeColor="accent1"/>
        <w:sz w:val="24"/>
        <w:szCs w:val="24"/>
      </w:rPr>
      <w:fldChar w:fldCharType="separate"/>
    </w:r>
    <w:r>
      <w:rPr>
        <w:b/>
        <w:color w:val="1E4479" w:themeColor="accent1"/>
        <w:sz w:val="24"/>
        <w:szCs w:val="24"/>
      </w:rPr>
      <w:t>30 March 2022</w:t>
    </w:r>
    <w:r w:rsidRPr="002B0144">
      <w:rPr>
        <w:b/>
        <w:color w:val="1E4479" w:themeColor="accent1"/>
        <w:sz w:val="24"/>
        <w:szCs w:val="24"/>
      </w:rPr>
      <w:fldChar w:fldCharType="end"/>
    </w:r>
  </w:p>
  <w:p w14:paraId="76793DB3" w14:textId="77777777" w:rsidR="00052F66" w:rsidRPr="002B0144" w:rsidRDefault="00052F66" w:rsidP="00546D41">
    <w:pPr>
      <w:tabs>
        <w:tab w:val="center" w:pos="4513"/>
        <w:tab w:val="right" w:pos="9026"/>
      </w:tabs>
      <w:spacing w:after="0"/>
      <w:rPr>
        <w:color w:val="009FDA" w:themeColor="accent2"/>
        <w:sz w:val="29"/>
        <w:szCs w:val="29"/>
      </w:rPr>
    </w:pPr>
    <w:r w:rsidRPr="002B0144">
      <w:rPr>
        <w:noProof/>
        <w:color w:val="009FDA" w:themeColor="accent2"/>
        <w:sz w:val="3"/>
        <w:szCs w:val="11"/>
        <w:lang w:eastAsia="en-GB"/>
      </w:rPr>
      <w:drawing>
        <wp:anchor distT="0" distB="0" distL="114300" distR="114300" simplePos="0" relativeHeight="251659264" behindDoc="0" locked="1" layoutInCell="1" allowOverlap="1" wp14:anchorId="45C48196" wp14:editId="1EAC2BDD">
          <wp:simplePos x="0" y="0"/>
          <wp:positionH relativeFrom="margin">
            <wp:posOffset>3512820</wp:posOffset>
          </wp:positionH>
          <wp:positionV relativeFrom="page">
            <wp:posOffset>647700</wp:posOffset>
          </wp:positionV>
          <wp:extent cx="2448000" cy="352800"/>
          <wp:effectExtent l="0" t="0" r="0" b="9525"/>
          <wp:wrapNone/>
          <wp:docPr id="4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8000" cy="352800"/>
                  </a:xfrm>
                  <a:prstGeom prst="rect">
                    <a:avLst/>
                  </a:prstGeom>
                </pic:spPr>
              </pic:pic>
            </a:graphicData>
          </a:graphic>
          <wp14:sizeRelH relativeFrom="margin">
            <wp14:pctWidth>0</wp14:pctWidth>
          </wp14:sizeRelH>
          <wp14:sizeRelV relativeFrom="margin">
            <wp14:pctHeight>0</wp14:pctHeight>
          </wp14:sizeRelV>
        </wp:anchor>
      </w:drawing>
    </w:r>
    <w:r w:rsidRPr="002B0144">
      <w:rPr>
        <w:b/>
        <w:noProof/>
        <w:color w:val="009FDA" w:themeColor="accent2"/>
        <w:sz w:val="24"/>
        <w:szCs w:val="37"/>
        <w:lang w:eastAsia="en-GB"/>
      </w:rPr>
      <mc:AlternateContent>
        <mc:Choice Requires="wps">
          <w:drawing>
            <wp:anchor distT="0" distB="0" distL="114300" distR="114300" simplePos="0" relativeHeight="251653120" behindDoc="1" locked="1" layoutInCell="1" allowOverlap="1" wp14:anchorId="4E1B84FE" wp14:editId="10C9D799">
              <wp:simplePos x="0" y="0"/>
              <wp:positionH relativeFrom="page">
                <wp:posOffset>652780</wp:posOffset>
              </wp:positionH>
              <wp:positionV relativeFrom="page">
                <wp:posOffset>1436370</wp:posOffset>
              </wp:positionV>
              <wp:extent cx="6263640" cy="3319145"/>
              <wp:effectExtent l="0" t="0" r="22860" b="14605"/>
              <wp:wrapNone/>
              <wp:docPr id="3" name="coverblock"/>
              <wp:cNvGraphicFramePr/>
              <a:graphic xmlns:a="http://schemas.openxmlformats.org/drawingml/2006/main">
                <a:graphicData uri="http://schemas.microsoft.com/office/word/2010/wordprocessingShape">
                  <wps:wsp>
                    <wps:cNvSpPr/>
                    <wps:spPr>
                      <a:xfrm>
                        <a:off x="0" y="0"/>
                        <a:ext cx="6263640" cy="331914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71E45" w14:textId="77777777" w:rsidR="00052F66" w:rsidRPr="002B0144" w:rsidRDefault="00052F66" w:rsidP="00BC7D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84FE" id="coverblock" o:spid="_x0000_s1028" style="position:absolute;margin-left:51.4pt;margin-top:113.1pt;width:493.2pt;height:26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" fillcolor="#009fda [3205]" strokecolor="#009fda [3205]" strokeweight="2pt">
              <v:textbox>
                <w:txbxContent>
                  <w:p w14:paraId="56F71E45" w14:textId="77777777" w:rsidR="00052F66" w:rsidRPr="002B0144" w:rsidRDefault="00052F66" w:rsidP="00BC7DFC">
                    <w:pPr>
                      <w:jc w:val="center"/>
                    </w:pPr>
                  </w:p>
                </w:txbxContent>
              </v:textbox>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8A51C" w14:textId="74BD2D69" w:rsidR="00052F66" w:rsidRPr="002B0144" w:rsidRDefault="00052F66" w:rsidP="00943EB4">
    <w:pPr>
      <w:pStyle w:val="SupportingHeader"/>
    </w:pPr>
    <w:r w:rsidRPr="002B0144">
      <w:rPr>
        <w:b/>
        <w:bCs/>
        <w:noProof/>
        <w:lang w:eastAsia="en-GB"/>
      </w:rPr>
      <mc:AlternateContent>
        <mc:Choice Requires="wps">
          <w:drawing>
            <wp:anchor distT="0" distB="0" distL="114300" distR="114300" simplePos="0" relativeHeight="251667456" behindDoc="0" locked="0" layoutInCell="0" allowOverlap="1" wp14:anchorId="584A0966" wp14:editId="3B6AD337">
              <wp:simplePos x="0" y="0"/>
              <wp:positionH relativeFrom="page">
                <wp:posOffset>0</wp:posOffset>
              </wp:positionH>
              <wp:positionV relativeFrom="page">
                <wp:posOffset>190500</wp:posOffset>
              </wp:positionV>
              <wp:extent cx="7560310" cy="273050"/>
              <wp:effectExtent l="0" t="0" r="0" b="12700"/>
              <wp:wrapNone/>
              <wp:docPr id="43" name="MSIPCM2c2f44eba04da9b81dc4f997" descr="{&quot;HashCode&quot;:795878045,&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5D618" w14:textId="689B6653" w:rsidR="00052F66" w:rsidRPr="002B0144" w:rsidRDefault="00052F66" w:rsidP="00326B24">
                          <w:pPr>
                            <w:spacing w:after="0"/>
                            <w:jc w:val="center"/>
                            <w:rPr>
                              <w:rFonts w:ascii="Calibri" w:hAnsi="Calibri" w:cs="Calibri"/>
                              <w:color w:val="000000"/>
                              <w:sz w:val="14"/>
                            </w:rPr>
                          </w:pPr>
                          <w:r w:rsidRPr="002B0144">
                            <w:rPr>
                              <w:rFonts w:ascii="Calibri" w:hAnsi="Calibri" w:cs="Calibri"/>
                              <w:color w:val="000000"/>
                              <w:sz w:val="14"/>
                            </w:rPr>
                            <w:t>Client Restricted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4A0966" id="_x0000_t202" coordsize="21600,21600" o:spt="202" path="m,l,21600r21600,l21600,xe">
              <v:stroke joinstyle="miter"/>
              <v:path gradientshapeok="t" o:connecttype="rect"/>
            </v:shapetype>
            <v:shape id="MSIPCM2c2f44eba04da9b81dc4f997" o:spid="_x0000_s1029" type="#_x0000_t202" alt="{&quot;HashCode&quot;:795878045,&quot;Height&quot;:841.0,&quot;Width&quot;:595.0,&quot;Placement&quot;:&quot;Header&quot;,&quot;Index&quot;:&quot;Primary&quot;,&quot;Section&quot;:2,&quot;Top&quot;:0.0,&quot;Left&quot;:0.0}" style="position:absolute;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YhikmxgDAAA9BgAADgAAAAAAAAAAAAAAAAAu&#10;AgAAZHJzL2Uyb0RvYy54bWxQSwECLQAUAAYACAAAACEASyIJ5twAAAAHAQAADwAAAAAAAAAAAAAA&#10;AAByBQAAZHJzL2Rvd25yZXYueG1sUEsFBgAAAAAEAAQA8wAAAHsGAAAAAA==&#10;" o:allowincell="f" filled="f" stroked="f" strokeweight=".5pt">
              <v:textbox inset=",0,,0">
                <w:txbxContent>
                  <w:p w14:paraId="69D5D618" w14:textId="689B6653" w:rsidR="00052F66" w:rsidRPr="002B0144" w:rsidRDefault="00052F66" w:rsidP="00326B24">
                    <w:pPr>
                      <w:spacing w:after="0"/>
                      <w:jc w:val="center"/>
                      <w:rPr>
                        <w:rFonts w:ascii="Calibri" w:hAnsi="Calibri" w:cs="Calibri"/>
                        <w:color w:val="000000"/>
                        <w:sz w:val="14"/>
                      </w:rPr>
                    </w:pPr>
                    <w:r w:rsidRPr="002B0144">
                      <w:rPr>
                        <w:rFonts w:ascii="Calibri" w:hAnsi="Calibri" w:cs="Calibri"/>
                        <w:color w:val="000000"/>
                        <w:sz w:val="14"/>
                      </w:rPr>
                      <w:t>Client Restricted</w:t>
                    </w:r>
                  </w:p>
                </w:txbxContent>
              </v:textbox>
              <w10:wrap anchorx="page" anchory="page"/>
            </v:shape>
          </w:pict>
        </mc:Fallback>
      </mc:AlternateContent>
    </w:r>
    <w:r w:rsidRPr="002B0144">
      <w:rPr>
        <w:b/>
        <w:bCs/>
      </w:rPr>
      <w:fldChar w:fldCharType="begin"/>
    </w:r>
    <w:r w:rsidRPr="002B0144">
      <w:rPr>
        <w:b/>
        <w:bCs/>
      </w:rPr>
      <w:instrText xml:space="preserve"> STYLEREF  "Report Client"  \* MERGEFORMAT </w:instrText>
    </w:r>
    <w:r w:rsidRPr="002B0144">
      <w:rPr>
        <w:b/>
        <w:bCs/>
      </w:rPr>
      <w:fldChar w:fldCharType="separate"/>
    </w:r>
    <w:r w:rsidR="0031142B">
      <w:rPr>
        <w:b/>
        <w:bCs/>
        <w:noProof/>
      </w:rPr>
      <w:t>United Lincolnshire Hospitals NHS Trust</w:t>
    </w:r>
    <w:r w:rsidRPr="002B0144">
      <w:rPr>
        <w:b/>
        <w:bCs/>
      </w:rPr>
      <w:fldChar w:fldCharType="end"/>
    </w:r>
  </w:p>
  <w:p w14:paraId="3A22DFCA" w14:textId="1C2E605C" w:rsidR="00052F66" w:rsidRPr="002B0144" w:rsidRDefault="0031142B" w:rsidP="00943EB4">
    <w:pPr>
      <w:pStyle w:val="SupportingHeader"/>
    </w:pPr>
    <w:r>
      <w:fldChar w:fldCharType="begin"/>
    </w:r>
    <w:r>
      <w:instrText xml:space="preserve"> STYLEREF  "Report Project"  \* MERGEFORMAT </w:instrText>
    </w:r>
    <w:r>
      <w:fldChar w:fldCharType="separate"/>
    </w:r>
    <w:r>
      <w:rPr>
        <w:noProof/>
      </w:rPr>
      <w:t>Pilgrim Hospital, Boston – New Emergency Department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F6838" w14:textId="4318C41A" w:rsidR="00052F66" w:rsidRPr="002B0144" w:rsidRDefault="00052F66" w:rsidP="00943EB4">
    <w:pPr>
      <w:pStyle w:val="SupportingHeader"/>
      <w:rPr>
        <w:b/>
      </w:rPr>
    </w:pPr>
    <w:r w:rsidRPr="002B0144">
      <w:rPr>
        <w:b/>
        <w:noProof/>
        <w:lang w:eastAsia="en-GB"/>
      </w:rPr>
      <mc:AlternateContent>
        <mc:Choice Requires="wps">
          <w:drawing>
            <wp:anchor distT="0" distB="0" distL="114300" distR="114300" simplePos="0" relativeHeight="251676672" behindDoc="0" locked="0" layoutInCell="0" allowOverlap="1" wp14:anchorId="485D603A" wp14:editId="021093D3">
              <wp:simplePos x="0" y="0"/>
              <wp:positionH relativeFrom="page">
                <wp:posOffset>0</wp:posOffset>
              </wp:positionH>
              <wp:positionV relativeFrom="page">
                <wp:posOffset>190500</wp:posOffset>
              </wp:positionV>
              <wp:extent cx="7560310" cy="273050"/>
              <wp:effectExtent l="0" t="0" r="0" b="12700"/>
              <wp:wrapNone/>
              <wp:docPr id="44" name="MSIPCMb37c4b8eb98d803987093592" descr="{&quot;HashCode&quot;:795878045,&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99D86" w14:textId="0C6FAC5E" w:rsidR="00052F66" w:rsidRPr="002B0144" w:rsidRDefault="00052F66" w:rsidP="00326B24">
                          <w:pPr>
                            <w:spacing w:after="0"/>
                            <w:jc w:val="center"/>
                            <w:rPr>
                              <w:rFonts w:ascii="Calibri" w:hAnsi="Calibri" w:cs="Calibri"/>
                              <w:color w:val="000000"/>
                              <w:sz w:val="14"/>
                            </w:rPr>
                          </w:pPr>
                          <w:r w:rsidRPr="002B0144">
                            <w:rPr>
                              <w:rFonts w:ascii="Calibri" w:hAnsi="Calibri" w:cs="Calibri"/>
                              <w:color w:val="000000"/>
                              <w:sz w:val="14"/>
                            </w:rPr>
                            <w:t>Client Restricted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5D603A" id="_x0000_t202" coordsize="21600,21600" o:spt="202" path="m,l,21600r21600,l21600,xe">
              <v:stroke joinstyle="miter"/>
              <v:path gradientshapeok="t" o:connecttype="rect"/>
            </v:shapetype>
            <v:shape id="MSIPCMb37c4b8eb98d803987093592" o:spid="_x0000_s1030" type="#_x0000_t202" alt="{&quot;HashCode&quot;:795878045,&quot;Height&quot;:841.0,&quot;Width&quot;:595.0,&quot;Placement&quot;:&quot;Header&quot;,&quot;Index&quot;:&quot;Primary&quot;,&quot;Section&quot;:3,&quot;Top&quot;:0.0,&quot;Left&quot;:0.0}" style="position:absolute;margin-left:0;margin-top:15pt;width:595.3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" o:allowincell="f" filled="f" stroked="f" strokeweight=".5pt">
              <v:textbox inset=",0,,0">
                <w:txbxContent>
                  <w:p w14:paraId="0E099D86" w14:textId="0C6FAC5E" w:rsidR="009B5E8D" w:rsidRPr="002B0144" w:rsidRDefault="009B5E8D" w:rsidP="00326B24">
                    <w:pPr>
                      <w:spacing w:after="0"/>
                      <w:jc w:val="center"/>
                      <w:rPr>
                        <w:rFonts w:ascii="Calibri" w:hAnsi="Calibri" w:cs="Calibri"/>
                        <w:color w:val="000000"/>
                        <w:sz w:val="14"/>
                      </w:rPr>
                    </w:pPr>
                    <w:r w:rsidRPr="002B0144">
                      <w:rPr>
                        <w:rFonts w:ascii="Calibri" w:hAnsi="Calibri" w:cs="Calibri"/>
                        <w:color w:val="000000"/>
                        <w:sz w:val="14"/>
                      </w:rPr>
                      <w:t>Client Restricted</w:t>
                    </w:r>
                  </w:p>
                </w:txbxContent>
              </v:textbox>
              <w10:wrap anchorx="page" anchory="page"/>
            </v:shape>
          </w:pict>
        </mc:Fallback>
      </mc:AlternateContent>
    </w:r>
    <w:r w:rsidRPr="002B0144">
      <w:rPr>
        <w:b/>
      </w:rPr>
      <w:fldChar w:fldCharType="begin"/>
    </w:r>
    <w:r w:rsidRPr="002B0144">
      <w:rPr>
        <w:b/>
      </w:rPr>
      <w:instrText xml:space="preserve"> STYLEREF  "Report Client"  \* MERGEFORMAT </w:instrText>
    </w:r>
    <w:r w:rsidRPr="002B0144">
      <w:rPr>
        <w:b/>
      </w:rPr>
      <w:fldChar w:fldCharType="separate"/>
    </w:r>
    <w:r w:rsidR="0031142B">
      <w:rPr>
        <w:b/>
        <w:noProof/>
      </w:rPr>
      <w:t>United Lincolnshire Hospitals NHS Trust</w:t>
    </w:r>
    <w:r w:rsidRPr="002B0144">
      <w:rPr>
        <w:b/>
      </w:rPr>
      <w:fldChar w:fldCharType="end"/>
    </w:r>
  </w:p>
  <w:p w14:paraId="359C09E0" w14:textId="2181941D" w:rsidR="00052F66" w:rsidRPr="002B0144" w:rsidRDefault="0031142B" w:rsidP="005B60E4">
    <w:pPr>
      <w:pStyle w:val="SupportingHeader"/>
    </w:pPr>
    <w:r>
      <w:fldChar w:fldCharType="begin"/>
    </w:r>
    <w:r>
      <w:instrText xml:space="preserve"> STYLEREF  "Report Project"  \* MERGEFORMAT </w:instrText>
    </w:r>
    <w:r>
      <w:fldChar w:fldCharType="separate"/>
    </w:r>
    <w:r>
      <w:rPr>
        <w:noProof/>
      </w:rPr>
      <w:t>Pilgrim Hospital, Boston – New Emergency Department</w:t>
    </w:r>
    <w:r>
      <w:rPr>
        <w:noProof/>
      </w:rPr>
      <w:fldChar w:fldCharType="end"/>
    </w:r>
  </w:p>
  <w:p w14:paraId="3903EA1E" w14:textId="77777777" w:rsidR="00052F66" w:rsidRPr="002B0144" w:rsidRDefault="00052F6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ABFE" w14:textId="77777777" w:rsidR="00052F66" w:rsidRPr="00BC7DFC" w:rsidRDefault="00052F66" w:rsidP="007A15B6">
    <w:pPr>
      <w:pStyle w:val="Normal-Nospacing"/>
    </w:pPr>
    <w:r w:rsidRPr="00BC7DFC">
      <w:rPr>
        <w:noProof/>
        <w:lang w:eastAsia="en-GB"/>
      </w:rPr>
      <w:drawing>
        <wp:anchor distT="0" distB="0" distL="114300" distR="114300" simplePos="0" relativeHeight="251673600" behindDoc="0" locked="1" layoutInCell="1" allowOverlap="1" wp14:anchorId="2A60BB76" wp14:editId="5C045E27">
          <wp:simplePos x="0" y="0"/>
          <wp:positionH relativeFrom="margin">
            <wp:align>right</wp:align>
          </wp:positionH>
          <wp:positionV relativeFrom="page">
            <wp:posOffset>647700</wp:posOffset>
          </wp:positionV>
          <wp:extent cx="2447925" cy="352425"/>
          <wp:effectExtent l="0" t="0" r="9525" b="9525"/>
          <wp:wrapNone/>
          <wp:docPr id="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7925" cy="352425"/>
                  </a:xfrm>
                  <a:prstGeom prst="rect">
                    <a:avLst/>
                  </a:prstGeom>
                </pic:spPr>
              </pic:pic>
            </a:graphicData>
          </a:graphic>
          <wp14:sizeRelH relativeFrom="margin">
            <wp14:pctWidth>0</wp14:pctWidth>
          </wp14:sizeRelH>
          <wp14:sizeRelV relativeFrom="margin">
            <wp14:pctHeight>0</wp14:pctHeight>
          </wp14:sizeRelV>
        </wp:anchor>
      </w:drawing>
    </w:r>
  </w:p>
  <w:p w14:paraId="3CFEF6AA" w14:textId="77777777" w:rsidR="00052F66" w:rsidRPr="00BC7DFC" w:rsidRDefault="00052F66" w:rsidP="007A15B6">
    <w:pPr>
      <w:pStyle w:val="Normal-Nospacing"/>
    </w:pPr>
  </w:p>
  <w:p w14:paraId="1C49BA84" w14:textId="77777777" w:rsidR="00052F66" w:rsidRPr="00BC7DFC" w:rsidRDefault="00052F66" w:rsidP="007A15B6">
    <w:pPr>
      <w:pStyle w:val="Normal-Nospacing"/>
    </w:pPr>
  </w:p>
  <w:p w14:paraId="68C3F7F4" w14:textId="77777777" w:rsidR="00052F66" w:rsidRPr="00BC7DFC" w:rsidRDefault="00052F66" w:rsidP="007A15B6">
    <w:pPr>
      <w:pStyle w:val="Normal-Nospacing"/>
    </w:pPr>
  </w:p>
  <w:p w14:paraId="410C2CD3" w14:textId="77777777" w:rsidR="00052F66" w:rsidRPr="00BC7DFC" w:rsidRDefault="00052F66" w:rsidP="007A15B6">
    <w:pPr>
      <w:pStyle w:val="Normal-Nospacing"/>
    </w:pPr>
  </w:p>
  <w:p w14:paraId="0B2064AF" w14:textId="77777777" w:rsidR="00052F66" w:rsidRPr="00BC7DFC" w:rsidRDefault="00052F66" w:rsidP="007A15B6">
    <w:pPr>
      <w:pStyle w:val="Normal-Nospacing"/>
    </w:pPr>
  </w:p>
  <w:p w14:paraId="0449C2E1" w14:textId="77777777" w:rsidR="00052F66" w:rsidRPr="00BC7DFC" w:rsidRDefault="00052F66" w:rsidP="007A15B6">
    <w:pPr>
      <w:pStyle w:val="Normal-Nospacing"/>
    </w:pPr>
  </w:p>
  <w:p w14:paraId="53851CDD" w14:textId="77777777" w:rsidR="00052F66" w:rsidRPr="00BC7DFC" w:rsidRDefault="00052F66" w:rsidP="007A15B6">
    <w:pPr>
      <w:pStyle w:val="Normal-Nospacing"/>
    </w:pPr>
  </w:p>
  <w:p w14:paraId="1CC5D76E" w14:textId="77777777" w:rsidR="00052F66" w:rsidRPr="00BC7DFC" w:rsidRDefault="00052F66" w:rsidP="007A15B6">
    <w:pPr>
      <w:pStyle w:val="Title"/>
    </w:pPr>
    <w:r w:rsidRPr="00BC7DFC">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E5E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A802F8"/>
    <w:lvl w:ilvl="0">
      <w:start w:val="1"/>
      <w:numFmt w:val="decimal"/>
      <w:lvlText w:val="%1"/>
      <w:lvlJc w:val="left"/>
      <w:pPr>
        <w:tabs>
          <w:tab w:val="num" w:pos="1134"/>
        </w:tabs>
        <w:ind w:left="1134" w:hanging="283"/>
      </w:pPr>
      <w:rPr>
        <w:rFonts w:hint="default"/>
      </w:rPr>
    </w:lvl>
  </w:abstractNum>
  <w:abstractNum w:abstractNumId="2" w15:restartNumberingAfterBreak="0">
    <w:nsid w:val="FFFFFF7E"/>
    <w:multiLevelType w:val="singleLevel"/>
    <w:tmpl w:val="F93C2804"/>
    <w:lvl w:ilvl="0">
      <w:start w:val="1"/>
      <w:numFmt w:val="decimal"/>
      <w:lvlText w:val="%1"/>
      <w:lvlJc w:val="left"/>
      <w:pPr>
        <w:tabs>
          <w:tab w:val="num" w:pos="851"/>
        </w:tabs>
        <w:ind w:left="851" w:hanging="285"/>
      </w:pPr>
      <w:rPr>
        <w:rFonts w:hint="default"/>
      </w:rPr>
    </w:lvl>
  </w:abstractNum>
  <w:abstractNum w:abstractNumId="3" w15:restartNumberingAfterBreak="0">
    <w:nsid w:val="FFFFFF7F"/>
    <w:multiLevelType w:val="singleLevel"/>
    <w:tmpl w:val="0F96442E"/>
    <w:lvl w:ilvl="0">
      <w:start w:val="1"/>
      <w:numFmt w:val="decimal"/>
      <w:lvlText w:val="%1"/>
      <w:lvlJc w:val="left"/>
      <w:pPr>
        <w:tabs>
          <w:tab w:val="num" w:pos="567"/>
        </w:tabs>
        <w:ind w:left="567" w:hanging="284"/>
      </w:pPr>
      <w:rPr>
        <w:rFonts w:hint="default"/>
      </w:rPr>
    </w:lvl>
  </w:abstractNum>
  <w:abstractNum w:abstractNumId="4" w15:restartNumberingAfterBreak="0">
    <w:nsid w:val="FFFFFF80"/>
    <w:multiLevelType w:val="singleLevel"/>
    <w:tmpl w:val="CDA6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BE5ACE"/>
    <w:lvl w:ilvl="0">
      <w:start w:val="1"/>
      <w:numFmt w:val="bullet"/>
      <w:lvlText w:val=""/>
      <w:lvlJc w:val="left"/>
      <w:pPr>
        <w:tabs>
          <w:tab w:val="num" w:pos="1134"/>
        </w:tabs>
        <w:ind w:left="1134" w:hanging="283"/>
      </w:pPr>
      <w:rPr>
        <w:rFonts w:ascii="Wingdings" w:hAnsi="Wingdings" w:hint="default"/>
        <w:color w:val="009FDA" w:themeColor="accent2"/>
      </w:rPr>
    </w:lvl>
  </w:abstractNum>
  <w:abstractNum w:abstractNumId="6" w15:restartNumberingAfterBreak="0">
    <w:nsid w:val="FFFFFF82"/>
    <w:multiLevelType w:val="singleLevel"/>
    <w:tmpl w:val="B4D25C86"/>
    <w:lvl w:ilvl="0">
      <w:start w:val="1"/>
      <w:numFmt w:val="bullet"/>
      <w:lvlText w:val=""/>
      <w:lvlJc w:val="left"/>
      <w:pPr>
        <w:tabs>
          <w:tab w:val="num" w:pos="851"/>
        </w:tabs>
        <w:ind w:left="851" w:hanging="285"/>
      </w:pPr>
      <w:rPr>
        <w:rFonts w:ascii="Wingdings" w:hAnsi="Wingdings" w:hint="default"/>
        <w:color w:val="009FDA" w:themeColor="accent2"/>
      </w:rPr>
    </w:lvl>
  </w:abstractNum>
  <w:abstractNum w:abstractNumId="7" w15:restartNumberingAfterBreak="0">
    <w:nsid w:val="FFFFFF83"/>
    <w:multiLevelType w:val="singleLevel"/>
    <w:tmpl w:val="AEE61CD6"/>
    <w:lvl w:ilvl="0">
      <w:start w:val="1"/>
      <w:numFmt w:val="bullet"/>
      <w:lvlText w:val=""/>
      <w:lvlJc w:val="left"/>
      <w:pPr>
        <w:tabs>
          <w:tab w:val="num" w:pos="567"/>
        </w:tabs>
        <w:ind w:left="567" w:hanging="284"/>
      </w:pPr>
      <w:rPr>
        <w:rFonts w:ascii="Wingdings" w:hAnsi="Wingdings" w:hint="default"/>
        <w:color w:val="009FDA" w:themeColor="accent2"/>
      </w:rPr>
    </w:lvl>
  </w:abstractNum>
  <w:abstractNum w:abstractNumId="8" w15:restartNumberingAfterBreak="0">
    <w:nsid w:val="08A37339"/>
    <w:multiLevelType w:val="hybridMultilevel"/>
    <w:tmpl w:val="6E60C1B8"/>
    <w:lvl w:ilvl="0" w:tplc="02B8AFC2">
      <w:start w:val="1"/>
      <w:numFmt w:val="bullet"/>
      <w:pStyle w:val="CS-ListBullet"/>
      <w:lvlText w:val=""/>
      <w:lvlJc w:val="left"/>
      <w:pPr>
        <w:ind w:left="720" w:hanging="360"/>
      </w:pPr>
      <w:rPr>
        <w:rFonts w:ascii="Wingdings" w:hAnsi="Wingdings" w:hint="default"/>
        <w:color w:val="009FDA" w:themeColor="accent2"/>
      </w:rPr>
    </w:lvl>
    <w:lvl w:ilvl="1" w:tplc="1550FAE4" w:tentative="1">
      <w:start w:val="1"/>
      <w:numFmt w:val="bullet"/>
      <w:lvlText w:val="o"/>
      <w:lvlJc w:val="left"/>
      <w:pPr>
        <w:ind w:left="1440" w:hanging="360"/>
      </w:pPr>
      <w:rPr>
        <w:rFonts w:ascii="Courier New" w:hAnsi="Courier New" w:cs="Courier New" w:hint="default"/>
      </w:rPr>
    </w:lvl>
    <w:lvl w:ilvl="2" w:tplc="BD7A6994" w:tentative="1">
      <w:start w:val="1"/>
      <w:numFmt w:val="bullet"/>
      <w:lvlText w:val=""/>
      <w:lvlJc w:val="left"/>
      <w:pPr>
        <w:ind w:left="2160" w:hanging="360"/>
      </w:pPr>
      <w:rPr>
        <w:rFonts w:ascii="Wingdings" w:hAnsi="Wingdings" w:hint="default"/>
      </w:rPr>
    </w:lvl>
    <w:lvl w:ilvl="3" w:tplc="B4E4430E" w:tentative="1">
      <w:start w:val="1"/>
      <w:numFmt w:val="bullet"/>
      <w:lvlText w:val=""/>
      <w:lvlJc w:val="left"/>
      <w:pPr>
        <w:ind w:left="2880" w:hanging="360"/>
      </w:pPr>
      <w:rPr>
        <w:rFonts w:ascii="Symbol" w:hAnsi="Symbol" w:hint="default"/>
      </w:rPr>
    </w:lvl>
    <w:lvl w:ilvl="4" w:tplc="FFB44F98" w:tentative="1">
      <w:start w:val="1"/>
      <w:numFmt w:val="bullet"/>
      <w:lvlText w:val="o"/>
      <w:lvlJc w:val="left"/>
      <w:pPr>
        <w:ind w:left="3600" w:hanging="360"/>
      </w:pPr>
      <w:rPr>
        <w:rFonts w:ascii="Courier New" w:hAnsi="Courier New" w:cs="Courier New" w:hint="default"/>
      </w:rPr>
    </w:lvl>
    <w:lvl w:ilvl="5" w:tplc="D450B8D8" w:tentative="1">
      <w:start w:val="1"/>
      <w:numFmt w:val="bullet"/>
      <w:lvlText w:val=""/>
      <w:lvlJc w:val="left"/>
      <w:pPr>
        <w:ind w:left="4320" w:hanging="360"/>
      </w:pPr>
      <w:rPr>
        <w:rFonts w:ascii="Wingdings" w:hAnsi="Wingdings" w:hint="default"/>
      </w:rPr>
    </w:lvl>
    <w:lvl w:ilvl="6" w:tplc="A8CE5D1C" w:tentative="1">
      <w:start w:val="1"/>
      <w:numFmt w:val="bullet"/>
      <w:lvlText w:val=""/>
      <w:lvlJc w:val="left"/>
      <w:pPr>
        <w:ind w:left="5040" w:hanging="360"/>
      </w:pPr>
      <w:rPr>
        <w:rFonts w:ascii="Symbol" w:hAnsi="Symbol" w:hint="default"/>
      </w:rPr>
    </w:lvl>
    <w:lvl w:ilvl="7" w:tplc="90CEC5D8" w:tentative="1">
      <w:start w:val="1"/>
      <w:numFmt w:val="bullet"/>
      <w:lvlText w:val="o"/>
      <w:lvlJc w:val="left"/>
      <w:pPr>
        <w:ind w:left="5760" w:hanging="360"/>
      </w:pPr>
      <w:rPr>
        <w:rFonts w:ascii="Courier New" w:hAnsi="Courier New" w:cs="Courier New" w:hint="default"/>
      </w:rPr>
    </w:lvl>
    <w:lvl w:ilvl="8" w:tplc="828E0FEC" w:tentative="1">
      <w:start w:val="1"/>
      <w:numFmt w:val="bullet"/>
      <w:lvlText w:val=""/>
      <w:lvlJc w:val="left"/>
      <w:pPr>
        <w:ind w:left="6480" w:hanging="360"/>
      </w:pPr>
      <w:rPr>
        <w:rFonts w:ascii="Wingdings" w:hAnsi="Wingdings" w:hint="default"/>
      </w:rPr>
    </w:lvl>
  </w:abstractNum>
  <w:abstractNum w:abstractNumId="9" w15:restartNumberingAfterBreak="0">
    <w:nsid w:val="10AE1000"/>
    <w:multiLevelType w:val="hybridMultilevel"/>
    <w:tmpl w:val="ABCE8E6C"/>
    <w:lvl w:ilvl="0" w:tplc="A0741946">
      <w:start w:val="1"/>
      <w:numFmt w:val="lowerLetter"/>
      <w:lvlText w:val="%1"/>
      <w:lvlJc w:val="left"/>
      <w:pPr>
        <w:tabs>
          <w:tab w:val="num" w:pos="851"/>
        </w:tabs>
        <w:ind w:left="851" w:hanging="284"/>
      </w:pPr>
      <w:rPr>
        <w:rFonts w:hint="default"/>
      </w:rPr>
    </w:lvl>
    <w:lvl w:ilvl="1" w:tplc="FE78EDA6" w:tentative="1">
      <w:start w:val="1"/>
      <w:numFmt w:val="lowerLetter"/>
      <w:lvlText w:val="%2."/>
      <w:lvlJc w:val="left"/>
      <w:pPr>
        <w:ind w:left="2007" w:hanging="360"/>
      </w:pPr>
    </w:lvl>
    <w:lvl w:ilvl="2" w:tplc="941C7A8E" w:tentative="1">
      <w:start w:val="1"/>
      <w:numFmt w:val="lowerRoman"/>
      <w:lvlText w:val="%3."/>
      <w:lvlJc w:val="right"/>
      <w:pPr>
        <w:ind w:left="2727" w:hanging="180"/>
      </w:pPr>
    </w:lvl>
    <w:lvl w:ilvl="3" w:tplc="1E223E0C" w:tentative="1">
      <w:start w:val="1"/>
      <w:numFmt w:val="decimal"/>
      <w:lvlText w:val="%4."/>
      <w:lvlJc w:val="left"/>
      <w:pPr>
        <w:ind w:left="3447" w:hanging="360"/>
      </w:pPr>
    </w:lvl>
    <w:lvl w:ilvl="4" w:tplc="D93C90F4" w:tentative="1">
      <w:start w:val="1"/>
      <w:numFmt w:val="lowerLetter"/>
      <w:lvlText w:val="%5."/>
      <w:lvlJc w:val="left"/>
      <w:pPr>
        <w:ind w:left="4167" w:hanging="360"/>
      </w:pPr>
    </w:lvl>
    <w:lvl w:ilvl="5" w:tplc="45AAEED2" w:tentative="1">
      <w:start w:val="1"/>
      <w:numFmt w:val="lowerRoman"/>
      <w:lvlText w:val="%6."/>
      <w:lvlJc w:val="right"/>
      <w:pPr>
        <w:ind w:left="4887" w:hanging="180"/>
      </w:pPr>
    </w:lvl>
    <w:lvl w:ilvl="6" w:tplc="712E862A" w:tentative="1">
      <w:start w:val="1"/>
      <w:numFmt w:val="decimal"/>
      <w:lvlText w:val="%7."/>
      <w:lvlJc w:val="left"/>
      <w:pPr>
        <w:ind w:left="5607" w:hanging="360"/>
      </w:pPr>
    </w:lvl>
    <w:lvl w:ilvl="7" w:tplc="8A16DBD2" w:tentative="1">
      <w:start w:val="1"/>
      <w:numFmt w:val="lowerLetter"/>
      <w:lvlText w:val="%8."/>
      <w:lvlJc w:val="left"/>
      <w:pPr>
        <w:ind w:left="6327" w:hanging="360"/>
      </w:pPr>
    </w:lvl>
    <w:lvl w:ilvl="8" w:tplc="8A265F2C" w:tentative="1">
      <w:start w:val="1"/>
      <w:numFmt w:val="lowerRoman"/>
      <w:lvlText w:val="%9."/>
      <w:lvlJc w:val="right"/>
      <w:pPr>
        <w:ind w:left="7047" w:hanging="180"/>
      </w:pPr>
    </w:lvl>
  </w:abstractNum>
  <w:abstractNum w:abstractNumId="10" w15:restartNumberingAfterBreak="0">
    <w:nsid w:val="120D2DA8"/>
    <w:multiLevelType w:val="multilevel"/>
    <w:tmpl w:val="BA4808DA"/>
    <w:name w:val="ListAlphasTT"/>
    <w:lvl w:ilvl="0">
      <w:start w:val="1"/>
      <w:numFmt w:val="lowerLetter"/>
      <w:pStyle w:val="List"/>
      <w:lvlText w:val="%1"/>
      <w:lvlJc w:val="left"/>
      <w:pPr>
        <w:tabs>
          <w:tab w:val="num" w:pos="1077"/>
        </w:tabs>
        <w:ind w:left="1077" w:hanging="283"/>
      </w:pPr>
      <w:rPr>
        <w:rFonts w:hint="default"/>
      </w:rPr>
    </w:lvl>
    <w:lvl w:ilvl="1">
      <w:start w:val="1"/>
      <w:numFmt w:val="lowerLetter"/>
      <w:pStyle w:val="List2"/>
      <w:lvlText w:val="%2"/>
      <w:lvlJc w:val="left"/>
      <w:pPr>
        <w:tabs>
          <w:tab w:val="num" w:pos="1361"/>
        </w:tabs>
        <w:ind w:left="1361" w:hanging="283"/>
      </w:pPr>
      <w:rPr>
        <w:rFonts w:hint="default"/>
      </w:rPr>
    </w:lvl>
    <w:lvl w:ilvl="2">
      <w:start w:val="1"/>
      <w:numFmt w:val="lowerLetter"/>
      <w:pStyle w:val="List3"/>
      <w:lvlText w:val="%3"/>
      <w:lvlJc w:val="left"/>
      <w:pPr>
        <w:tabs>
          <w:tab w:val="num" w:pos="1644"/>
        </w:tabs>
        <w:ind w:left="1644" w:hanging="282"/>
      </w:pPr>
      <w:rPr>
        <w:rFonts w:hint="default"/>
      </w:rPr>
    </w:lvl>
    <w:lvl w:ilvl="3">
      <w:start w:val="1"/>
      <w:numFmt w:val="lowerLetter"/>
      <w:pStyle w:val="List4"/>
      <w:lvlText w:val="%4"/>
      <w:lvlJc w:val="left"/>
      <w:pPr>
        <w:tabs>
          <w:tab w:val="num" w:pos="1928"/>
        </w:tabs>
        <w:ind w:left="1928" w:hanging="282"/>
      </w:pPr>
      <w:rPr>
        <w:rFonts w:hint="default"/>
      </w:rPr>
    </w:lvl>
    <w:lvl w:ilvl="4">
      <w:start w:val="1"/>
      <w:numFmt w:val="none"/>
      <w:lvlText w:val=""/>
      <w:lvlJc w:val="left"/>
      <w:pPr>
        <w:tabs>
          <w:tab w:val="num" w:pos="1420"/>
        </w:tabs>
        <w:ind w:left="1420" w:firstLine="510"/>
      </w:pPr>
      <w:rPr>
        <w:rFonts w:hint="default"/>
      </w:rPr>
    </w:lvl>
    <w:lvl w:ilvl="5">
      <w:start w:val="1"/>
      <w:numFmt w:val="none"/>
      <w:lvlText w:val=""/>
      <w:lvlJc w:val="right"/>
      <w:pPr>
        <w:tabs>
          <w:tab w:val="num" w:pos="1704"/>
        </w:tabs>
        <w:ind w:left="1704" w:firstLine="510"/>
      </w:pPr>
      <w:rPr>
        <w:rFonts w:hint="default"/>
      </w:rPr>
    </w:lvl>
    <w:lvl w:ilvl="6">
      <w:start w:val="1"/>
      <w:numFmt w:val="none"/>
      <w:lvlText w:val=""/>
      <w:lvlJc w:val="left"/>
      <w:pPr>
        <w:tabs>
          <w:tab w:val="num" w:pos="1988"/>
        </w:tabs>
        <w:ind w:left="1988" w:firstLine="510"/>
      </w:pPr>
      <w:rPr>
        <w:rFonts w:hint="default"/>
      </w:rPr>
    </w:lvl>
    <w:lvl w:ilvl="7">
      <w:start w:val="1"/>
      <w:numFmt w:val="none"/>
      <w:lvlText w:val=""/>
      <w:lvlJc w:val="left"/>
      <w:pPr>
        <w:tabs>
          <w:tab w:val="num" w:pos="2272"/>
        </w:tabs>
        <w:ind w:left="2272" w:firstLine="510"/>
      </w:pPr>
      <w:rPr>
        <w:rFonts w:hint="default"/>
      </w:rPr>
    </w:lvl>
    <w:lvl w:ilvl="8">
      <w:start w:val="1"/>
      <w:numFmt w:val="none"/>
      <w:lvlText w:val=""/>
      <w:lvlJc w:val="right"/>
      <w:pPr>
        <w:tabs>
          <w:tab w:val="num" w:pos="2556"/>
        </w:tabs>
        <w:ind w:left="2556" w:firstLine="510"/>
      </w:pPr>
      <w:rPr>
        <w:rFonts w:hint="default"/>
      </w:rPr>
    </w:lvl>
  </w:abstractNum>
  <w:abstractNum w:abstractNumId="11" w15:restartNumberingAfterBreak="0">
    <w:nsid w:val="13CA699D"/>
    <w:multiLevelType w:val="hybridMultilevel"/>
    <w:tmpl w:val="19D8BDA6"/>
    <w:lvl w:ilvl="0" w:tplc="BC964CD6">
      <w:start w:val="1"/>
      <w:numFmt w:val="bullet"/>
      <w:pStyle w:val="CV-ListBullet"/>
      <w:lvlText w:val=""/>
      <w:lvlJc w:val="left"/>
      <w:pPr>
        <w:ind w:left="720" w:hanging="360"/>
      </w:pPr>
      <w:rPr>
        <w:rFonts w:ascii="Wingdings" w:hAnsi="Wingdings" w:hint="default"/>
        <w:color w:val="009FD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04CA5"/>
    <w:multiLevelType w:val="hybridMultilevel"/>
    <w:tmpl w:val="419A0578"/>
    <w:lvl w:ilvl="0" w:tplc="058E6ACA">
      <w:start w:val="1"/>
      <w:numFmt w:val="bullet"/>
      <w:pStyle w:val="CV-DualListBullet"/>
      <w:lvlText w:val=""/>
      <w:lvlJc w:val="left"/>
      <w:pPr>
        <w:ind w:left="720" w:hanging="360"/>
      </w:pPr>
      <w:rPr>
        <w:rFonts w:ascii="Wingdings" w:hAnsi="Wingdings" w:hint="default"/>
        <w:color w:val="009FDA" w:themeColor="accent2"/>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 w15:restartNumberingAfterBreak="0">
    <w:nsid w:val="28463C4D"/>
    <w:multiLevelType w:val="multilevel"/>
    <w:tmpl w:val="8056CFF8"/>
    <w:name w:val="ListNumbersTT"/>
    <w:lvl w:ilvl="0">
      <w:start w:val="1"/>
      <w:numFmt w:val="decimal"/>
      <w:pStyle w:val="ListNumber"/>
      <w:lvlText w:val="%1"/>
      <w:lvlJc w:val="left"/>
      <w:pPr>
        <w:tabs>
          <w:tab w:val="num" w:pos="1077"/>
        </w:tabs>
        <w:ind w:left="1077" w:hanging="283"/>
      </w:pPr>
      <w:rPr>
        <w:rFonts w:hint="default"/>
      </w:rPr>
    </w:lvl>
    <w:lvl w:ilvl="1">
      <w:start w:val="1"/>
      <w:numFmt w:val="decimal"/>
      <w:pStyle w:val="ListNumber2"/>
      <w:lvlText w:val="%2"/>
      <w:lvlJc w:val="left"/>
      <w:pPr>
        <w:tabs>
          <w:tab w:val="num" w:pos="1361"/>
        </w:tabs>
        <w:ind w:left="1361" w:hanging="283"/>
      </w:pPr>
      <w:rPr>
        <w:rFonts w:hint="default"/>
      </w:rPr>
    </w:lvl>
    <w:lvl w:ilvl="2">
      <w:start w:val="1"/>
      <w:numFmt w:val="decimal"/>
      <w:pStyle w:val="ListNumber3"/>
      <w:lvlText w:val="%3"/>
      <w:lvlJc w:val="left"/>
      <w:pPr>
        <w:tabs>
          <w:tab w:val="num" w:pos="1644"/>
        </w:tabs>
        <w:ind w:left="1644" w:hanging="282"/>
      </w:pPr>
      <w:rPr>
        <w:rFonts w:hint="default"/>
      </w:rPr>
    </w:lvl>
    <w:lvl w:ilvl="3">
      <w:start w:val="1"/>
      <w:numFmt w:val="decimal"/>
      <w:pStyle w:val="ListNumber4"/>
      <w:lvlText w:val="%4"/>
      <w:lvlJc w:val="left"/>
      <w:pPr>
        <w:tabs>
          <w:tab w:val="num" w:pos="1928"/>
        </w:tabs>
        <w:ind w:left="1928" w:hanging="282"/>
      </w:pPr>
      <w:rPr>
        <w:rFonts w:hint="default"/>
      </w:rPr>
    </w:lvl>
    <w:lvl w:ilvl="4">
      <w:start w:val="1"/>
      <w:numFmt w:val="none"/>
      <w:lvlText w:val=""/>
      <w:lvlJc w:val="left"/>
      <w:pPr>
        <w:tabs>
          <w:tab w:val="num" w:pos="1420"/>
        </w:tabs>
        <w:ind w:left="1420" w:firstLine="510"/>
      </w:pPr>
      <w:rPr>
        <w:rFonts w:hint="default"/>
      </w:rPr>
    </w:lvl>
    <w:lvl w:ilvl="5">
      <w:start w:val="1"/>
      <w:numFmt w:val="none"/>
      <w:lvlText w:val=""/>
      <w:lvlJc w:val="right"/>
      <w:pPr>
        <w:tabs>
          <w:tab w:val="num" w:pos="1704"/>
        </w:tabs>
        <w:ind w:left="1704" w:firstLine="510"/>
      </w:pPr>
      <w:rPr>
        <w:rFonts w:hint="default"/>
      </w:rPr>
    </w:lvl>
    <w:lvl w:ilvl="6">
      <w:start w:val="1"/>
      <w:numFmt w:val="none"/>
      <w:lvlText w:val=""/>
      <w:lvlJc w:val="left"/>
      <w:pPr>
        <w:tabs>
          <w:tab w:val="num" w:pos="1988"/>
        </w:tabs>
        <w:ind w:left="1988" w:firstLine="510"/>
      </w:pPr>
      <w:rPr>
        <w:rFonts w:hint="default"/>
      </w:rPr>
    </w:lvl>
    <w:lvl w:ilvl="7">
      <w:start w:val="1"/>
      <w:numFmt w:val="none"/>
      <w:lvlText w:val=""/>
      <w:lvlJc w:val="left"/>
      <w:pPr>
        <w:tabs>
          <w:tab w:val="num" w:pos="2272"/>
        </w:tabs>
        <w:ind w:left="2272" w:firstLine="510"/>
      </w:pPr>
      <w:rPr>
        <w:rFonts w:hint="default"/>
      </w:rPr>
    </w:lvl>
    <w:lvl w:ilvl="8">
      <w:start w:val="1"/>
      <w:numFmt w:val="none"/>
      <w:lvlText w:val=""/>
      <w:lvlJc w:val="right"/>
      <w:pPr>
        <w:tabs>
          <w:tab w:val="num" w:pos="2556"/>
        </w:tabs>
        <w:ind w:left="2556" w:firstLine="510"/>
      </w:pPr>
      <w:rPr>
        <w:rFonts w:hint="default"/>
      </w:rPr>
    </w:lvl>
  </w:abstractNum>
  <w:abstractNum w:abstractNumId="14" w15:restartNumberingAfterBreak="0">
    <w:nsid w:val="352B64B9"/>
    <w:multiLevelType w:val="hybridMultilevel"/>
    <w:tmpl w:val="8A3A7734"/>
    <w:lvl w:ilvl="0" w:tplc="35FEB53A">
      <w:start w:val="1"/>
      <w:numFmt w:val="lowerLetter"/>
      <w:lvlText w:val="%1"/>
      <w:lvlJc w:val="left"/>
      <w:pPr>
        <w:tabs>
          <w:tab w:val="num" w:pos="567"/>
        </w:tabs>
        <w:ind w:left="567" w:hanging="283"/>
      </w:pPr>
      <w:rPr>
        <w:rFonts w:hint="default"/>
      </w:rPr>
    </w:lvl>
    <w:lvl w:ilvl="1" w:tplc="F240308C" w:tentative="1">
      <w:start w:val="1"/>
      <w:numFmt w:val="lowerLetter"/>
      <w:lvlText w:val="%2."/>
      <w:lvlJc w:val="left"/>
      <w:pPr>
        <w:ind w:left="1723" w:hanging="360"/>
      </w:pPr>
    </w:lvl>
    <w:lvl w:ilvl="2" w:tplc="F72C00A4" w:tentative="1">
      <w:start w:val="1"/>
      <w:numFmt w:val="lowerRoman"/>
      <w:lvlText w:val="%3."/>
      <w:lvlJc w:val="right"/>
      <w:pPr>
        <w:ind w:left="2443" w:hanging="180"/>
      </w:pPr>
    </w:lvl>
    <w:lvl w:ilvl="3" w:tplc="E1D8C78C" w:tentative="1">
      <w:start w:val="1"/>
      <w:numFmt w:val="decimal"/>
      <w:lvlText w:val="%4."/>
      <w:lvlJc w:val="left"/>
      <w:pPr>
        <w:ind w:left="3163" w:hanging="360"/>
      </w:pPr>
    </w:lvl>
    <w:lvl w:ilvl="4" w:tplc="C540A2A2" w:tentative="1">
      <w:start w:val="1"/>
      <w:numFmt w:val="lowerLetter"/>
      <w:lvlText w:val="%5."/>
      <w:lvlJc w:val="left"/>
      <w:pPr>
        <w:ind w:left="3883" w:hanging="360"/>
      </w:pPr>
    </w:lvl>
    <w:lvl w:ilvl="5" w:tplc="919EDAD6" w:tentative="1">
      <w:start w:val="1"/>
      <w:numFmt w:val="lowerRoman"/>
      <w:lvlText w:val="%6."/>
      <w:lvlJc w:val="right"/>
      <w:pPr>
        <w:ind w:left="4603" w:hanging="180"/>
      </w:pPr>
    </w:lvl>
    <w:lvl w:ilvl="6" w:tplc="E870D8E4" w:tentative="1">
      <w:start w:val="1"/>
      <w:numFmt w:val="decimal"/>
      <w:lvlText w:val="%7."/>
      <w:lvlJc w:val="left"/>
      <w:pPr>
        <w:ind w:left="5323" w:hanging="360"/>
      </w:pPr>
    </w:lvl>
    <w:lvl w:ilvl="7" w:tplc="1CF66564" w:tentative="1">
      <w:start w:val="1"/>
      <w:numFmt w:val="lowerLetter"/>
      <w:lvlText w:val="%8."/>
      <w:lvlJc w:val="left"/>
      <w:pPr>
        <w:ind w:left="6043" w:hanging="360"/>
      </w:pPr>
    </w:lvl>
    <w:lvl w:ilvl="8" w:tplc="0D12EA1E" w:tentative="1">
      <w:start w:val="1"/>
      <w:numFmt w:val="lowerRoman"/>
      <w:lvlText w:val="%9."/>
      <w:lvlJc w:val="right"/>
      <w:pPr>
        <w:ind w:left="6763" w:hanging="180"/>
      </w:pPr>
    </w:lvl>
  </w:abstractNum>
  <w:abstractNum w:abstractNumId="15" w15:restartNumberingAfterBreak="0">
    <w:nsid w:val="3DC16329"/>
    <w:multiLevelType w:val="hybridMultilevel"/>
    <w:tmpl w:val="35706C22"/>
    <w:lvl w:ilvl="0" w:tplc="6BAAD4EE">
      <w:start w:val="1"/>
      <w:numFmt w:val="lowerLetter"/>
      <w:lvlText w:val="%1"/>
      <w:lvlJc w:val="left"/>
      <w:pPr>
        <w:tabs>
          <w:tab w:val="num" w:pos="1134"/>
        </w:tabs>
        <w:ind w:left="1134" w:hanging="283"/>
      </w:pPr>
      <w:rPr>
        <w:rFonts w:hint="default"/>
      </w:rPr>
    </w:lvl>
    <w:lvl w:ilvl="1" w:tplc="08090019" w:tentative="1">
      <w:start w:val="1"/>
      <w:numFmt w:val="lowerLetter"/>
      <w:lvlText w:val="%2."/>
      <w:lvlJc w:val="left"/>
      <w:pPr>
        <w:ind w:left="2289" w:hanging="360"/>
      </w:pPr>
    </w:lvl>
    <w:lvl w:ilvl="2" w:tplc="0809001B" w:tentative="1">
      <w:start w:val="1"/>
      <w:numFmt w:val="lowerRoman"/>
      <w:lvlText w:val="%3."/>
      <w:lvlJc w:val="right"/>
      <w:pPr>
        <w:ind w:left="3009" w:hanging="180"/>
      </w:pPr>
    </w:lvl>
    <w:lvl w:ilvl="3" w:tplc="0809000F" w:tentative="1">
      <w:start w:val="1"/>
      <w:numFmt w:val="decimal"/>
      <w:lvlText w:val="%4."/>
      <w:lvlJc w:val="left"/>
      <w:pPr>
        <w:ind w:left="3729" w:hanging="360"/>
      </w:pPr>
    </w:lvl>
    <w:lvl w:ilvl="4" w:tplc="08090019" w:tentative="1">
      <w:start w:val="1"/>
      <w:numFmt w:val="lowerLetter"/>
      <w:lvlText w:val="%5."/>
      <w:lvlJc w:val="left"/>
      <w:pPr>
        <w:ind w:left="4449" w:hanging="360"/>
      </w:pPr>
    </w:lvl>
    <w:lvl w:ilvl="5" w:tplc="0809001B" w:tentative="1">
      <w:start w:val="1"/>
      <w:numFmt w:val="lowerRoman"/>
      <w:lvlText w:val="%6."/>
      <w:lvlJc w:val="right"/>
      <w:pPr>
        <w:ind w:left="5169" w:hanging="180"/>
      </w:pPr>
    </w:lvl>
    <w:lvl w:ilvl="6" w:tplc="0809000F" w:tentative="1">
      <w:start w:val="1"/>
      <w:numFmt w:val="decimal"/>
      <w:lvlText w:val="%7."/>
      <w:lvlJc w:val="left"/>
      <w:pPr>
        <w:ind w:left="5889" w:hanging="360"/>
      </w:pPr>
    </w:lvl>
    <w:lvl w:ilvl="7" w:tplc="08090019" w:tentative="1">
      <w:start w:val="1"/>
      <w:numFmt w:val="lowerLetter"/>
      <w:lvlText w:val="%8."/>
      <w:lvlJc w:val="left"/>
      <w:pPr>
        <w:ind w:left="6609" w:hanging="360"/>
      </w:pPr>
    </w:lvl>
    <w:lvl w:ilvl="8" w:tplc="0809001B" w:tentative="1">
      <w:start w:val="1"/>
      <w:numFmt w:val="lowerRoman"/>
      <w:lvlText w:val="%9."/>
      <w:lvlJc w:val="right"/>
      <w:pPr>
        <w:ind w:left="7329" w:hanging="180"/>
      </w:pPr>
    </w:lvl>
  </w:abstractNum>
  <w:abstractNum w:abstractNumId="16" w15:restartNumberingAfterBreak="0">
    <w:nsid w:val="464C03B3"/>
    <w:multiLevelType w:val="multilevel"/>
    <w:tmpl w:val="24F2E4E6"/>
    <w:lvl w:ilvl="0">
      <w:start w:val="1"/>
      <w:numFmt w:val="decimal"/>
      <w:pStyle w:val="Heading1"/>
      <w:lvlText w:val="%1"/>
      <w:lvlJc w:val="left"/>
      <w:pPr>
        <w:ind w:left="794" w:hanging="794"/>
      </w:pPr>
      <w:rPr>
        <w:rFonts w:ascii="Verdana" w:hAnsi="Verdana" w:hint="default"/>
        <w:b/>
        <w:bCs w:val="0"/>
        <w:i w:val="0"/>
        <w:iCs w:val="0"/>
        <w:caps w:val="0"/>
        <w:smallCaps w:val="0"/>
        <w:strike w:val="0"/>
        <w:dstrike w:val="0"/>
        <w:vanish w:val="0"/>
        <w:color w:val="1E4479" w:themeColor="accent1"/>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Heading2"/>
      <w:lvlText w:val="%1.%2"/>
      <w:lvlJc w:val="left"/>
      <w:pPr>
        <w:ind w:left="794" w:hanging="794"/>
      </w:pPr>
      <w:rPr>
        <w:rFonts w:ascii="Verdana" w:hAnsi="Verdana" w:hint="default"/>
        <w:b/>
        <w:bCs w:val="0"/>
        <w:i w:val="0"/>
        <w:iCs w:val="0"/>
        <w:caps w:val="0"/>
        <w:smallCaps w:val="0"/>
        <w:strike w:val="0"/>
        <w:dstrike w:val="0"/>
        <w:noProof w:val="0"/>
        <w:vanish w:val="0"/>
        <w:color w:val="009FDA" w:themeColor="accent2"/>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94" w:hanging="794"/>
      </w:pPr>
      <w:rPr>
        <w:rFonts w:ascii="Verdana" w:hAnsi="Verdana" w:hint="default"/>
        <w:b/>
        <w:i w:val="0"/>
        <w:color w:val="5E6A71" w:themeColor="text2"/>
        <w:sz w:val="18"/>
      </w:rPr>
    </w:lvl>
    <w:lvl w:ilvl="3">
      <w:start w:val="1"/>
      <w:numFmt w:val="decimal"/>
      <w:pStyle w:val="Heading4"/>
      <w:lvlText w:val="%1.%2.%3.%4"/>
      <w:lvlJc w:val="left"/>
      <w:pPr>
        <w:ind w:left="794" w:hanging="794"/>
      </w:pPr>
      <w:rPr>
        <w:rFonts w:ascii="Verdana" w:hAnsi="Verdana" w:hint="default"/>
        <w:b w:val="0"/>
        <w:i/>
        <w:color w:val="5E6A71" w:themeColor="text2"/>
        <w:sz w:val="18"/>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7" w15:restartNumberingAfterBreak="0">
    <w:nsid w:val="5385543A"/>
    <w:multiLevelType w:val="multilevel"/>
    <w:tmpl w:val="2C728032"/>
    <w:lvl w:ilvl="0">
      <w:start w:val="1"/>
      <w:numFmt w:val="bullet"/>
      <w:lvlText w:val=""/>
      <w:lvlJc w:val="left"/>
      <w:pPr>
        <w:tabs>
          <w:tab w:val="num" w:pos="284"/>
        </w:tabs>
        <w:ind w:left="284" w:hanging="284"/>
      </w:pPr>
      <w:rPr>
        <w:rFonts w:ascii="Wingdings" w:hAnsi="Wingdings" w:hint="default"/>
        <w:color w:val="009FDA" w:themeColor="accent2"/>
      </w:rPr>
    </w:lvl>
    <w:lvl w:ilvl="1">
      <w:start w:val="1"/>
      <w:numFmt w:val="bullet"/>
      <w:lvlText w:val=""/>
      <w:lvlJc w:val="left"/>
      <w:pPr>
        <w:tabs>
          <w:tab w:val="num" w:pos="567"/>
        </w:tabs>
        <w:ind w:left="568" w:hanging="284"/>
      </w:pPr>
      <w:rPr>
        <w:rFonts w:ascii="Wingdings" w:hAnsi="Wingdings" w:hint="default"/>
        <w:color w:val="009FDA" w:themeColor="accent2"/>
      </w:rPr>
    </w:lvl>
    <w:lvl w:ilvl="2">
      <w:start w:val="1"/>
      <w:numFmt w:val="bullet"/>
      <w:lvlText w:val=""/>
      <w:lvlJc w:val="left"/>
      <w:pPr>
        <w:tabs>
          <w:tab w:val="num" w:pos="851"/>
        </w:tabs>
        <w:ind w:left="852" w:hanging="284"/>
      </w:pPr>
      <w:rPr>
        <w:rFonts w:ascii="Wingdings" w:hAnsi="Wingdings" w:hint="default"/>
        <w:color w:val="009FDA" w:themeColor="accent2"/>
      </w:rPr>
    </w:lvl>
    <w:lvl w:ilvl="3">
      <w:start w:val="1"/>
      <w:numFmt w:val="bullet"/>
      <w:lvlText w:val=""/>
      <w:lvlJc w:val="left"/>
      <w:pPr>
        <w:tabs>
          <w:tab w:val="num" w:pos="1134"/>
        </w:tabs>
        <w:ind w:left="1136" w:hanging="284"/>
      </w:pPr>
      <w:rPr>
        <w:rFonts w:ascii="Wingdings" w:hAnsi="Wingdings" w:hint="default"/>
        <w:color w:val="009FDA" w:themeColor="accent2"/>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8" w15:restartNumberingAfterBreak="0">
    <w:nsid w:val="5A05360F"/>
    <w:multiLevelType w:val="hybridMultilevel"/>
    <w:tmpl w:val="35602434"/>
    <w:lvl w:ilvl="0" w:tplc="0809000F">
      <w:start w:val="1"/>
      <w:numFmt w:val="decimal"/>
      <w:lvlText w:val="%1."/>
      <w:lvlJc w:val="left"/>
      <w:pPr>
        <w:ind w:left="1514" w:hanging="360"/>
      </w:pPr>
    </w:lvl>
    <w:lvl w:ilvl="1" w:tplc="08090019">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19" w15:restartNumberingAfterBreak="0">
    <w:nsid w:val="64B36772"/>
    <w:multiLevelType w:val="hybridMultilevel"/>
    <w:tmpl w:val="B170BDC4"/>
    <w:lvl w:ilvl="0" w:tplc="0E461920">
      <w:start w:val="1"/>
      <w:numFmt w:val="bullet"/>
      <w:pStyle w:val="CS-DualListBullet"/>
      <w:lvlText w:val=""/>
      <w:lvlJc w:val="left"/>
      <w:pPr>
        <w:ind w:left="720" w:hanging="360"/>
      </w:pPr>
      <w:rPr>
        <w:rFonts w:ascii="Wingdings" w:hAnsi="Wingdings" w:hint="default"/>
        <w:color w:val="009FDA" w:themeColor="accent2"/>
      </w:rPr>
    </w:lvl>
    <w:lvl w:ilvl="1" w:tplc="266E8EF6" w:tentative="1">
      <w:start w:val="1"/>
      <w:numFmt w:val="bullet"/>
      <w:lvlText w:val="o"/>
      <w:lvlJc w:val="left"/>
      <w:pPr>
        <w:ind w:left="1440" w:hanging="360"/>
      </w:pPr>
      <w:rPr>
        <w:rFonts w:ascii="Courier New" w:hAnsi="Courier New" w:cs="Courier New" w:hint="default"/>
      </w:rPr>
    </w:lvl>
    <w:lvl w:ilvl="2" w:tplc="1E9EF9C8" w:tentative="1">
      <w:start w:val="1"/>
      <w:numFmt w:val="bullet"/>
      <w:lvlText w:val=""/>
      <w:lvlJc w:val="left"/>
      <w:pPr>
        <w:ind w:left="2160" w:hanging="360"/>
      </w:pPr>
      <w:rPr>
        <w:rFonts w:ascii="Wingdings" w:hAnsi="Wingdings" w:hint="default"/>
      </w:rPr>
    </w:lvl>
    <w:lvl w:ilvl="3" w:tplc="15105300" w:tentative="1">
      <w:start w:val="1"/>
      <w:numFmt w:val="bullet"/>
      <w:lvlText w:val=""/>
      <w:lvlJc w:val="left"/>
      <w:pPr>
        <w:ind w:left="2880" w:hanging="360"/>
      </w:pPr>
      <w:rPr>
        <w:rFonts w:ascii="Symbol" w:hAnsi="Symbol" w:hint="default"/>
      </w:rPr>
    </w:lvl>
    <w:lvl w:ilvl="4" w:tplc="AA4A5AC0" w:tentative="1">
      <w:start w:val="1"/>
      <w:numFmt w:val="bullet"/>
      <w:lvlText w:val="o"/>
      <w:lvlJc w:val="left"/>
      <w:pPr>
        <w:ind w:left="3600" w:hanging="360"/>
      </w:pPr>
      <w:rPr>
        <w:rFonts w:ascii="Courier New" w:hAnsi="Courier New" w:cs="Courier New" w:hint="default"/>
      </w:rPr>
    </w:lvl>
    <w:lvl w:ilvl="5" w:tplc="09E4ACD0" w:tentative="1">
      <w:start w:val="1"/>
      <w:numFmt w:val="bullet"/>
      <w:lvlText w:val=""/>
      <w:lvlJc w:val="left"/>
      <w:pPr>
        <w:ind w:left="4320" w:hanging="360"/>
      </w:pPr>
      <w:rPr>
        <w:rFonts w:ascii="Wingdings" w:hAnsi="Wingdings" w:hint="default"/>
      </w:rPr>
    </w:lvl>
    <w:lvl w:ilvl="6" w:tplc="47B2DDC4" w:tentative="1">
      <w:start w:val="1"/>
      <w:numFmt w:val="bullet"/>
      <w:lvlText w:val=""/>
      <w:lvlJc w:val="left"/>
      <w:pPr>
        <w:ind w:left="5040" w:hanging="360"/>
      </w:pPr>
      <w:rPr>
        <w:rFonts w:ascii="Symbol" w:hAnsi="Symbol" w:hint="default"/>
      </w:rPr>
    </w:lvl>
    <w:lvl w:ilvl="7" w:tplc="27286FA6" w:tentative="1">
      <w:start w:val="1"/>
      <w:numFmt w:val="bullet"/>
      <w:lvlText w:val="o"/>
      <w:lvlJc w:val="left"/>
      <w:pPr>
        <w:ind w:left="5760" w:hanging="360"/>
      </w:pPr>
      <w:rPr>
        <w:rFonts w:ascii="Courier New" w:hAnsi="Courier New" w:cs="Courier New" w:hint="default"/>
      </w:rPr>
    </w:lvl>
    <w:lvl w:ilvl="8" w:tplc="A0BAAEB8" w:tentative="1">
      <w:start w:val="1"/>
      <w:numFmt w:val="bullet"/>
      <w:lvlText w:val=""/>
      <w:lvlJc w:val="left"/>
      <w:pPr>
        <w:ind w:left="6480" w:hanging="360"/>
      </w:pPr>
      <w:rPr>
        <w:rFonts w:ascii="Wingdings" w:hAnsi="Wingdings" w:hint="default"/>
      </w:rPr>
    </w:lvl>
  </w:abstractNum>
  <w:abstractNum w:abstractNumId="20" w15:restartNumberingAfterBreak="0">
    <w:nsid w:val="75BB63E7"/>
    <w:multiLevelType w:val="multilevel"/>
    <w:tmpl w:val="78F4B4DC"/>
    <w:name w:val="ListRomansTT"/>
    <w:lvl w:ilvl="0">
      <w:start w:val="1"/>
      <w:numFmt w:val="lowerRoman"/>
      <w:pStyle w:val="ilist"/>
      <w:lvlText w:val="%1"/>
      <w:lvlJc w:val="left"/>
      <w:pPr>
        <w:tabs>
          <w:tab w:val="num" w:pos="1077"/>
        </w:tabs>
        <w:ind w:left="1077" w:hanging="283"/>
      </w:pPr>
      <w:rPr>
        <w:rFonts w:hint="default"/>
      </w:rPr>
    </w:lvl>
    <w:lvl w:ilvl="1">
      <w:start w:val="1"/>
      <w:numFmt w:val="lowerRoman"/>
      <w:pStyle w:val="ilist2"/>
      <w:lvlText w:val="%2"/>
      <w:lvlJc w:val="left"/>
      <w:pPr>
        <w:tabs>
          <w:tab w:val="num" w:pos="1361"/>
        </w:tabs>
        <w:ind w:left="1361" w:hanging="284"/>
      </w:pPr>
      <w:rPr>
        <w:rFonts w:hint="default"/>
      </w:rPr>
    </w:lvl>
    <w:lvl w:ilvl="2">
      <w:start w:val="1"/>
      <w:numFmt w:val="lowerRoman"/>
      <w:lvlRestart w:val="1"/>
      <w:pStyle w:val="ilist3"/>
      <w:lvlText w:val="%3"/>
      <w:lvlJc w:val="left"/>
      <w:pPr>
        <w:tabs>
          <w:tab w:val="num" w:pos="1644"/>
        </w:tabs>
        <w:ind w:left="1644" w:hanging="283"/>
      </w:pPr>
      <w:rPr>
        <w:rFonts w:hint="default"/>
      </w:rPr>
    </w:lvl>
    <w:lvl w:ilvl="3">
      <w:start w:val="1"/>
      <w:numFmt w:val="lowerRoman"/>
      <w:lvlRestart w:val="1"/>
      <w:pStyle w:val="ilist4"/>
      <w:lvlText w:val="%4"/>
      <w:lvlJc w:val="left"/>
      <w:pPr>
        <w:tabs>
          <w:tab w:val="num" w:pos="1928"/>
        </w:tabs>
        <w:ind w:left="1928" w:hanging="284"/>
      </w:pPr>
      <w:rPr>
        <w:rFonts w:hint="default"/>
      </w:rPr>
    </w:lvl>
    <w:lvl w:ilvl="4">
      <w:start w:val="1"/>
      <w:numFmt w:val="none"/>
      <w:lvlText w:val=""/>
      <w:lvlJc w:val="left"/>
      <w:pPr>
        <w:tabs>
          <w:tab w:val="num" w:pos="1928"/>
        </w:tabs>
        <w:ind w:left="1928" w:firstLine="0"/>
      </w:pPr>
      <w:rPr>
        <w:rFonts w:hint="default"/>
      </w:rPr>
    </w:lvl>
    <w:lvl w:ilvl="5">
      <w:start w:val="1"/>
      <w:numFmt w:val="none"/>
      <w:lvlText w:val=""/>
      <w:lvlJc w:val="left"/>
      <w:pPr>
        <w:ind w:left="1928" w:firstLine="0"/>
      </w:pPr>
      <w:rPr>
        <w:rFonts w:hint="default"/>
      </w:rPr>
    </w:lvl>
    <w:lvl w:ilvl="6">
      <w:start w:val="1"/>
      <w:numFmt w:val="none"/>
      <w:lvlText w:val=""/>
      <w:lvlJc w:val="left"/>
      <w:pPr>
        <w:ind w:left="1928" w:firstLine="0"/>
      </w:pPr>
      <w:rPr>
        <w:rFonts w:hint="default"/>
      </w:rPr>
    </w:lvl>
    <w:lvl w:ilvl="7">
      <w:start w:val="1"/>
      <w:numFmt w:val="none"/>
      <w:lvlText w:val=""/>
      <w:lvlJc w:val="left"/>
      <w:pPr>
        <w:ind w:left="1928" w:firstLine="0"/>
      </w:pPr>
      <w:rPr>
        <w:rFonts w:hint="default"/>
      </w:rPr>
    </w:lvl>
    <w:lvl w:ilvl="8">
      <w:start w:val="1"/>
      <w:numFmt w:val="none"/>
      <w:lvlText w:val=""/>
      <w:lvlJc w:val="left"/>
      <w:pPr>
        <w:ind w:left="1928" w:firstLine="952"/>
      </w:pPr>
      <w:rPr>
        <w:rFonts w:hint="default"/>
      </w:rPr>
    </w:lvl>
  </w:abstractNum>
  <w:abstractNum w:abstractNumId="21" w15:restartNumberingAfterBreak="0">
    <w:nsid w:val="7B193E63"/>
    <w:multiLevelType w:val="multilevel"/>
    <w:tmpl w:val="D0B2BFB2"/>
    <w:lvl w:ilvl="0">
      <w:start w:val="1"/>
      <w:numFmt w:val="decimal"/>
      <w:lvlText w:val="%1"/>
      <w:lvlJc w:val="left"/>
      <w:pPr>
        <w:ind w:left="360" w:hanging="360"/>
      </w:pPr>
      <w:rPr>
        <w:rFonts w:hint="default"/>
        <w:b/>
        <w:bCs w:val="0"/>
        <w:i w:val="0"/>
        <w:iCs w:val="0"/>
        <w:caps w:val="0"/>
        <w:smallCaps w:val="0"/>
        <w:strike w:val="0"/>
        <w:dstrike w:val="0"/>
        <w:noProof w:val="0"/>
        <w:vanish w:val="0"/>
        <w:color w:val="1E4479"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B455D41"/>
    <w:multiLevelType w:val="multilevel"/>
    <w:tmpl w:val="68CE264E"/>
    <w:name w:val="ListBulletsTT"/>
    <w:lvl w:ilvl="0">
      <w:start w:val="1"/>
      <w:numFmt w:val="bullet"/>
      <w:pStyle w:val="ListBullet"/>
      <w:lvlText w:val=""/>
      <w:lvlJc w:val="left"/>
      <w:pPr>
        <w:tabs>
          <w:tab w:val="num" w:pos="1077"/>
        </w:tabs>
        <w:ind w:left="1077" w:hanging="283"/>
      </w:pPr>
      <w:rPr>
        <w:rFonts w:ascii="Wingdings" w:hAnsi="Wingdings" w:hint="default"/>
        <w:color w:val="009FDA" w:themeColor="accent2"/>
      </w:rPr>
    </w:lvl>
    <w:lvl w:ilvl="1">
      <w:start w:val="1"/>
      <w:numFmt w:val="bullet"/>
      <w:pStyle w:val="ListBullet2"/>
      <w:lvlText w:val=""/>
      <w:lvlJc w:val="left"/>
      <w:pPr>
        <w:tabs>
          <w:tab w:val="num" w:pos="1361"/>
        </w:tabs>
        <w:ind w:left="1361" w:hanging="284"/>
      </w:pPr>
      <w:rPr>
        <w:rFonts w:ascii="Wingdings" w:hAnsi="Wingdings" w:hint="default"/>
        <w:color w:val="009FDA" w:themeColor="accent2"/>
      </w:rPr>
    </w:lvl>
    <w:lvl w:ilvl="2">
      <w:start w:val="1"/>
      <w:numFmt w:val="bullet"/>
      <w:pStyle w:val="ListBullet3"/>
      <w:lvlText w:val=""/>
      <w:lvlJc w:val="left"/>
      <w:pPr>
        <w:tabs>
          <w:tab w:val="num" w:pos="1644"/>
        </w:tabs>
        <w:ind w:left="1644" w:hanging="283"/>
      </w:pPr>
      <w:rPr>
        <w:rFonts w:ascii="Wingdings" w:hAnsi="Wingdings" w:hint="default"/>
        <w:color w:val="009FDA" w:themeColor="accent2"/>
      </w:rPr>
    </w:lvl>
    <w:lvl w:ilvl="3">
      <w:start w:val="1"/>
      <w:numFmt w:val="bullet"/>
      <w:pStyle w:val="ListBullet4"/>
      <w:lvlText w:val=""/>
      <w:lvlJc w:val="left"/>
      <w:pPr>
        <w:tabs>
          <w:tab w:val="num" w:pos="1928"/>
        </w:tabs>
        <w:ind w:left="1928" w:hanging="284"/>
      </w:pPr>
      <w:rPr>
        <w:rFonts w:ascii="Wingdings" w:hAnsi="Wingdings" w:hint="default"/>
        <w:color w:val="009FDA" w:themeColor="accent2"/>
      </w:rPr>
    </w:lvl>
    <w:lvl w:ilvl="4">
      <w:start w:val="1"/>
      <w:numFmt w:val="none"/>
      <w:lvlText w:val=""/>
      <w:lvlJc w:val="left"/>
      <w:pPr>
        <w:ind w:left="1420" w:hanging="284"/>
      </w:pPr>
      <w:rPr>
        <w:rFonts w:hint="default"/>
      </w:rPr>
    </w:lvl>
    <w:lvl w:ilvl="5">
      <w:start w:val="1"/>
      <w:numFmt w:val="none"/>
      <w:lvlText w:val=""/>
      <w:lvlJc w:val="lef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left"/>
      <w:pPr>
        <w:ind w:left="2552" w:hanging="284"/>
      </w:pPr>
      <w:rPr>
        <w:rFonts w:hint="default"/>
      </w:rPr>
    </w:lvl>
  </w:abstractNum>
  <w:num w:numId="1">
    <w:abstractNumId w:val="22"/>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16"/>
  </w:num>
  <w:num w:numId="12">
    <w:abstractNumId w:val="10"/>
  </w:num>
  <w:num w:numId="13">
    <w:abstractNumId w:val="14"/>
  </w:num>
  <w:num w:numId="14">
    <w:abstractNumId w:val="9"/>
  </w:num>
  <w:num w:numId="15">
    <w:abstractNumId w:val="15"/>
  </w:num>
  <w:num w:numId="16">
    <w:abstractNumId w:val="22"/>
  </w:num>
  <w:num w:numId="17">
    <w:abstractNumId w:val="7"/>
  </w:num>
  <w:num w:numId="18">
    <w:abstractNumId w:val="6"/>
  </w:num>
  <w:num w:numId="19">
    <w:abstractNumId w:val="5"/>
  </w:num>
  <w:num w:numId="20">
    <w:abstractNumId w:val="13"/>
  </w:num>
  <w:num w:numId="21">
    <w:abstractNumId w:val="3"/>
  </w:num>
  <w:num w:numId="22">
    <w:abstractNumId w:val="2"/>
  </w:num>
  <w:num w:numId="23">
    <w:abstractNumId w:val="1"/>
  </w:num>
  <w:num w:numId="24">
    <w:abstractNumId w:val="21"/>
  </w:num>
  <w:num w:numId="25">
    <w:abstractNumId w:val="22"/>
    <w:lvlOverride w:ilvl="0">
      <w:startOverride w:val="1"/>
    </w:lvlOverride>
  </w:num>
  <w:num w:numId="26">
    <w:abstractNumId w:val="7"/>
    <w:lvlOverride w:ilvl="0">
      <w:startOverride w:val="1"/>
    </w:lvlOverride>
  </w:num>
  <w:num w:numId="27">
    <w:abstractNumId w:val="6"/>
    <w:lvlOverride w:ilvl="0">
      <w:startOverride w:val="1"/>
    </w:lvlOverride>
  </w:num>
  <w:num w:numId="28">
    <w:abstractNumId w:val="5"/>
    <w:lvlOverride w:ilvl="0">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9"/>
  </w:num>
  <w:num w:numId="40">
    <w:abstractNumId w:val="12"/>
  </w:num>
  <w:num w:numId="41">
    <w:abstractNumId w:val="17"/>
  </w:num>
  <w:num w:numId="42">
    <w:abstractNumId w:val="20"/>
  </w:num>
  <w:num w:numId="43">
    <w:abstractNumId w:val="11"/>
  </w:num>
  <w:num w:numId="44">
    <w:abstractNumId w:val="2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LockTheme/>
  <w:styleLockQFSet/>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DFC"/>
    <w:rsid w:val="00005615"/>
    <w:rsid w:val="0000780D"/>
    <w:rsid w:val="00010D00"/>
    <w:rsid w:val="000242EF"/>
    <w:rsid w:val="00026DB8"/>
    <w:rsid w:val="000331B8"/>
    <w:rsid w:val="00041758"/>
    <w:rsid w:val="000435D4"/>
    <w:rsid w:val="0004704F"/>
    <w:rsid w:val="00052F66"/>
    <w:rsid w:val="00062EE0"/>
    <w:rsid w:val="000631A8"/>
    <w:rsid w:val="000659AC"/>
    <w:rsid w:val="000757C0"/>
    <w:rsid w:val="0007709E"/>
    <w:rsid w:val="00087DDD"/>
    <w:rsid w:val="000952C2"/>
    <w:rsid w:val="000A12D1"/>
    <w:rsid w:val="000A6FA8"/>
    <w:rsid w:val="000B0882"/>
    <w:rsid w:val="000B6E89"/>
    <w:rsid w:val="000C140A"/>
    <w:rsid w:val="000C4917"/>
    <w:rsid w:val="000C7A3D"/>
    <w:rsid w:val="000D1BCD"/>
    <w:rsid w:val="000E0FA2"/>
    <w:rsid w:val="000F77A0"/>
    <w:rsid w:val="000F78B8"/>
    <w:rsid w:val="00101FBE"/>
    <w:rsid w:val="0010780C"/>
    <w:rsid w:val="00114E53"/>
    <w:rsid w:val="00120FE6"/>
    <w:rsid w:val="00126231"/>
    <w:rsid w:val="001302E7"/>
    <w:rsid w:val="00130E17"/>
    <w:rsid w:val="001331F0"/>
    <w:rsid w:val="0013455C"/>
    <w:rsid w:val="00154976"/>
    <w:rsid w:val="00156573"/>
    <w:rsid w:val="001603D4"/>
    <w:rsid w:val="001645BA"/>
    <w:rsid w:val="00165AA2"/>
    <w:rsid w:val="00172D31"/>
    <w:rsid w:val="00184EAD"/>
    <w:rsid w:val="00191CAA"/>
    <w:rsid w:val="001925D5"/>
    <w:rsid w:val="00195435"/>
    <w:rsid w:val="00195B1E"/>
    <w:rsid w:val="001A063E"/>
    <w:rsid w:val="001B0084"/>
    <w:rsid w:val="001B0C18"/>
    <w:rsid w:val="001C6528"/>
    <w:rsid w:val="001C7B37"/>
    <w:rsid w:val="001D3310"/>
    <w:rsid w:val="001E63C5"/>
    <w:rsid w:val="001F5A73"/>
    <w:rsid w:val="0020600B"/>
    <w:rsid w:val="002134C0"/>
    <w:rsid w:val="0021663B"/>
    <w:rsid w:val="00220659"/>
    <w:rsid w:val="002346BD"/>
    <w:rsid w:val="00237684"/>
    <w:rsid w:val="00237DF2"/>
    <w:rsid w:val="00250069"/>
    <w:rsid w:val="00253167"/>
    <w:rsid w:val="00255A08"/>
    <w:rsid w:val="00260CF3"/>
    <w:rsid w:val="002633F0"/>
    <w:rsid w:val="002867B2"/>
    <w:rsid w:val="002903F5"/>
    <w:rsid w:val="00292AB7"/>
    <w:rsid w:val="00295BF6"/>
    <w:rsid w:val="002A1D6B"/>
    <w:rsid w:val="002A2DE1"/>
    <w:rsid w:val="002B0144"/>
    <w:rsid w:val="002B2437"/>
    <w:rsid w:val="002B49DA"/>
    <w:rsid w:val="002B4A49"/>
    <w:rsid w:val="002B519E"/>
    <w:rsid w:val="002D4175"/>
    <w:rsid w:val="002D41A3"/>
    <w:rsid w:val="002D4220"/>
    <w:rsid w:val="002D5DC1"/>
    <w:rsid w:val="002E518C"/>
    <w:rsid w:val="002E6A5F"/>
    <w:rsid w:val="00300093"/>
    <w:rsid w:val="00307182"/>
    <w:rsid w:val="0031142B"/>
    <w:rsid w:val="003175D5"/>
    <w:rsid w:val="00320EF7"/>
    <w:rsid w:val="00326B24"/>
    <w:rsid w:val="00326C6A"/>
    <w:rsid w:val="00326DF7"/>
    <w:rsid w:val="0032750C"/>
    <w:rsid w:val="003278C3"/>
    <w:rsid w:val="00335B41"/>
    <w:rsid w:val="00340DE2"/>
    <w:rsid w:val="00342441"/>
    <w:rsid w:val="00342CBB"/>
    <w:rsid w:val="00344E29"/>
    <w:rsid w:val="00350FF5"/>
    <w:rsid w:val="00353E81"/>
    <w:rsid w:val="003827D4"/>
    <w:rsid w:val="003A36C1"/>
    <w:rsid w:val="003A3A6A"/>
    <w:rsid w:val="003A70CC"/>
    <w:rsid w:val="003B39A7"/>
    <w:rsid w:val="003B7440"/>
    <w:rsid w:val="003C216D"/>
    <w:rsid w:val="003C2880"/>
    <w:rsid w:val="003C6061"/>
    <w:rsid w:val="003D21DF"/>
    <w:rsid w:val="003D5D6B"/>
    <w:rsid w:val="003D6CDB"/>
    <w:rsid w:val="003E0FE8"/>
    <w:rsid w:val="003E4BA0"/>
    <w:rsid w:val="003F1AD7"/>
    <w:rsid w:val="003F586E"/>
    <w:rsid w:val="004204B8"/>
    <w:rsid w:val="004254C7"/>
    <w:rsid w:val="00435BA0"/>
    <w:rsid w:val="00441AB4"/>
    <w:rsid w:val="00446436"/>
    <w:rsid w:val="004520DC"/>
    <w:rsid w:val="0045702A"/>
    <w:rsid w:val="004817A6"/>
    <w:rsid w:val="004825DB"/>
    <w:rsid w:val="00482D33"/>
    <w:rsid w:val="0048427C"/>
    <w:rsid w:val="004851E5"/>
    <w:rsid w:val="0048735E"/>
    <w:rsid w:val="004906D9"/>
    <w:rsid w:val="00496B44"/>
    <w:rsid w:val="00497034"/>
    <w:rsid w:val="004A2C52"/>
    <w:rsid w:val="004A4EC4"/>
    <w:rsid w:val="004A6F04"/>
    <w:rsid w:val="004B5BDB"/>
    <w:rsid w:val="004C628C"/>
    <w:rsid w:val="004C7173"/>
    <w:rsid w:val="004D0C4A"/>
    <w:rsid w:val="004D2CCC"/>
    <w:rsid w:val="004D4597"/>
    <w:rsid w:val="004D4E75"/>
    <w:rsid w:val="004D5FE0"/>
    <w:rsid w:val="004E1541"/>
    <w:rsid w:val="004E3949"/>
    <w:rsid w:val="004F1668"/>
    <w:rsid w:val="004F5568"/>
    <w:rsid w:val="00515531"/>
    <w:rsid w:val="00525CDF"/>
    <w:rsid w:val="005369F7"/>
    <w:rsid w:val="005420FC"/>
    <w:rsid w:val="00545020"/>
    <w:rsid w:val="00546D41"/>
    <w:rsid w:val="0055228A"/>
    <w:rsid w:val="00553139"/>
    <w:rsid w:val="00557A89"/>
    <w:rsid w:val="005603F3"/>
    <w:rsid w:val="0056669A"/>
    <w:rsid w:val="00570C35"/>
    <w:rsid w:val="00573A8E"/>
    <w:rsid w:val="005760A0"/>
    <w:rsid w:val="0057720B"/>
    <w:rsid w:val="00583126"/>
    <w:rsid w:val="005A3A51"/>
    <w:rsid w:val="005B2D4A"/>
    <w:rsid w:val="005B5424"/>
    <w:rsid w:val="005B5E9C"/>
    <w:rsid w:val="005B60E4"/>
    <w:rsid w:val="005C35A1"/>
    <w:rsid w:val="005C56A5"/>
    <w:rsid w:val="005C6B25"/>
    <w:rsid w:val="005D2F66"/>
    <w:rsid w:val="005D34CE"/>
    <w:rsid w:val="005D63C3"/>
    <w:rsid w:val="005D6CC5"/>
    <w:rsid w:val="005E0EC8"/>
    <w:rsid w:val="005E46D3"/>
    <w:rsid w:val="005E6135"/>
    <w:rsid w:val="005F32EE"/>
    <w:rsid w:val="005F3412"/>
    <w:rsid w:val="005F735F"/>
    <w:rsid w:val="006025DC"/>
    <w:rsid w:val="00604945"/>
    <w:rsid w:val="00614BF6"/>
    <w:rsid w:val="00616131"/>
    <w:rsid w:val="00623284"/>
    <w:rsid w:val="00626C24"/>
    <w:rsid w:val="00630E20"/>
    <w:rsid w:val="00631792"/>
    <w:rsid w:val="00634DC0"/>
    <w:rsid w:val="0063632B"/>
    <w:rsid w:val="00641770"/>
    <w:rsid w:val="00650AE6"/>
    <w:rsid w:val="00654DFA"/>
    <w:rsid w:val="00660C65"/>
    <w:rsid w:val="006629FA"/>
    <w:rsid w:val="00664DE3"/>
    <w:rsid w:val="006721A7"/>
    <w:rsid w:val="006759AA"/>
    <w:rsid w:val="00676251"/>
    <w:rsid w:val="00687F45"/>
    <w:rsid w:val="00690E9A"/>
    <w:rsid w:val="006952F8"/>
    <w:rsid w:val="006A1EE4"/>
    <w:rsid w:val="006A4BC1"/>
    <w:rsid w:val="006B0C40"/>
    <w:rsid w:val="006B0EB3"/>
    <w:rsid w:val="006D0200"/>
    <w:rsid w:val="006D09B9"/>
    <w:rsid w:val="006D0A06"/>
    <w:rsid w:val="006D0AF4"/>
    <w:rsid w:val="006D1AA7"/>
    <w:rsid w:val="006D495A"/>
    <w:rsid w:val="006E47C4"/>
    <w:rsid w:val="006F6580"/>
    <w:rsid w:val="00700BB0"/>
    <w:rsid w:val="00704A82"/>
    <w:rsid w:val="00707ED9"/>
    <w:rsid w:val="0071055E"/>
    <w:rsid w:val="00714C17"/>
    <w:rsid w:val="00717E09"/>
    <w:rsid w:val="00721EE9"/>
    <w:rsid w:val="0072484D"/>
    <w:rsid w:val="007355E5"/>
    <w:rsid w:val="007371C3"/>
    <w:rsid w:val="00752420"/>
    <w:rsid w:val="00753A43"/>
    <w:rsid w:val="00757B7F"/>
    <w:rsid w:val="0076470A"/>
    <w:rsid w:val="0076596E"/>
    <w:rsid w:val="00782E55"/>
    <w:rsid w:val="007A08E1"/>
    <w:rsid w:val="007A15B6"/>
    <w:rsid w:val="007A1FF4"/>
    <w:rsid w:val="007A2A6D"/>
    <w:rsid w:val="007A560B"/>
    <w:rsid w:val="007A67BD"/>
    <w:rsid w:val="007B1526"/>
    <w:rsid w:val="007C2A69"/>
    <w:rsid w:val="007C5331"/>
    <w:rsid w:val="007D28E1"/>
    <w:rsid w:val="007D725C"/>
    <w:rsid w:val="007E3FCF"/>
    <w:rsid w:val="007E624A"/>
    <w:rsid w:val="007F4C84"/>
    <w:rsid w:val="00801E2C"/>
    <w:rsid w:val="008057A2"/>
    <w:rsid w:val="00807486"/>
    <w:rsid w:val="00810F5A"/>
    <w:rsid w:val="008152AB"/>
    <w:rsid w:val="00817763"/>
    <w:rsid w:val="00817C1B"/>
    <w:rsid w:val="0083101D"/>
    <w:rsid w:val="0083356C"/>
    <w:rsid w:val="008365A7"/>
    <w:rsid w:val="00843748"/>
    <w:rsid w:val="008479F8"/>
    <w:rsid w:val="00853A10"/>
    <w:rsid w:val="008540A2"/>
    <w:rsid w:val="008554FE"/>
    <w:rsid w:val="0086640F"/>
    <w:rsid w:val="00870028"/>
    <w:rsid w:val="00871F13"/>
    <w:rsid w:val="00875512"/>
    <w:rsid w:val="0088313A"/>
    <w:rsid w:val="00895E82"/>
    <w:rsid w:val="00896E40"/>
    <w:rsid w:val="008A0ED5"/>
    <w:rsid w:val="008A1505"/>
    <w:rsid w:val="008A703E"/>
    <w:rsid w:val="008B1A3B"/>
    <w:rsid w:val="008B59D0"/>
    <w:rsid w:val="008C0926"/>
    <w:rsid w:val="008C3F41"/>
    <w:rsid w:val="008C675C"/>
    <w:rsid w:val="008D07BD"/>
    <w:rsid w:val="008D1391"/>
    <w:rsid w:val="008D1959"/>
    <w:rsid w:val="008D68F9"/>
    <w:rsid w:val="008D73BC"/>
    <w:rsid w:val="008E11C7"/>
    <w:rsid w:val="008F1EA7"/>
    <w:rsid w:val="0091068B"/>
    <w:rsid w:val="0091596A"/>
    <w:rsid w:val="0092110E"/>
    <w:rsid w:val="00936BBE"/>
    <w:rsid w:val="00937C3B"/>
    <w:rsid w:val="0094007F"/>
    <w:rsid w:val="00943EB4"/>
    <w:rsid w:val="00950B33"/>
    <w:rsid w:val="0095283E"/>
    <w:rsid w:val="00963B1D"/>
    <w:rsid w:val="009663F4"/>
    <w:rsid w:val="00970C3F"/>
    <w:rsid w:val="00980CEE"/>
    <w:rsid w:val="00981402"/>
    <w:rsid w:val="00983B3E"/>
    <w:rsid w:val="00987EF9"/>
    <w:rsid w:val="00991634"/>
    <w:rsid w:val="009973EA"/>
    <w:rsid w:val="009B2390"/>
    <w:rsid w:val="009B2EBB"/>
    <w:rsid w:val="009B5E8D"/>
    <w:rsid w:val="009C6446"/>
    <w:rsid w:val="009D31CE"/>
    <w:rsid w:val="009E0042"/>
    <w:rsid w:val="009F2E72"/>
    <w:rsid w:val="009F305B"/>
    <w:rsid w:val="00A016DD"/>
    <w:rsid w:val="00A0225F"/>
    <w:rsid w:val="00A02554"/>
    <w:rsid w:val="00A03DF1"/>
    <w:rsid w:val="00A06B8F"/>
    <w:rsid w:val="00A10EE3"/>
    <w:rsid w:val="00A2724F"/>
    <w:rsid w:val="00A3285A"/>
    <w:rsid w:val="00A32A80"/>
    <w:rsid w:val="00A37D70"/>
    <w:rsid w:val="00A37F80"/>
    <w:rsid w:val="00A419EC"/>
    <w:rsid w:val="00A44B5C"/>
    <w:rsid w:val="00A47D61"/>
    <w:rsid w:val="00A47E84"/>
    <w:rsid w:val="00A64E0F"/>
    <w:rsid w:val="00A82E29"/>
    <w:rsid w:val="00A9163D"/>
    <w:rsid w:val="00AA3681"/>
    <w:rsid w:val="00AB4747"/>
    <w:rsid w:val="00AC73BB"/>
    <w:rsid w:val="00AD0E8D"/>
    <w:rsid w:val="00AD17FB"/>
    <w:rsid w:val="00AD61BA"/>
    <w:rsid w:val="00AE4B40"/>
    <w:rsid w:val="00AE4EA8"/>
    <w:rsid w:val="00AF2421"/>
    <w:rsid w:val="00AF6E18"/>
    <w:rsid w:val="00AF752D"/>
    <w:rsid w:val="00B036D1"/>
    <w:rsid w:val="00B05774"/>
    <w:rsid w:val="00B078A0"/>
    <w:rsid w:val="00B16644"/>
    <w:rsid w:val="00B17BF1"/>
    <w:rsid w:val="00B2008A"/>
    <w:rsid w:val="00B203AA"/>
    <w:rsid w:val="00B235AA"/>
    <w:rsid w:val="00B308B0"/>
    <w:rsid w:val="00B316A4"/>
    <w:rsid w:val="00B3575C"/>
    <w:rsid w:val="00B3769F"/>
    <w:rsid w:val="00B42AF1"/>
    <w:rsid w:val="00B472A5"/>
    <w:rsid w:val="00B83B42"/>
    <w:rsid w:val="00B9357A"/>
    <w:rsid w:val="00BA3095"/>
    <w:rsid w:val="00BA5497"/>
    <w:rsid w:val="00BB0919"/>
    <w:rsid w:val="00BB51AF"/>
    <w:rsid w:val="00BC57EB"/>
    <w:rsid w:val="00BC73FC"/>
    <w:rsid w:val="00BC7DDE"/>
    <w:rsid w:val="00BC7DFC"/>
    <w:rsid w:val="00BD072D"/>
    <w:rsid w:val="00BE0305"/>
    <w:rsid w:val="00BE1E00"/>
    <w:rsid w:val="00BE1F42"/>
    <w:rsid w:val="00BE3D64"/>
    <w:rsid w:val="00BE6BA6"/>
    <w:rsid w:val="00BF0FDD"/>
    <w:rsid w:val="00BF1FA2"/>
    <w:rsid w:val="00BF42AF"/>
    <w:rsid w:val="00C03370"/>
    <w:rsid w:val="00C07C0F"/>
    <w:rsid w:val="00C1430D"/>
    <w:rsid w:val="00C27FCC"/>
    <w:rsid w:val="00C31AC9"/>
    <w:rsid w:val="00C3282E"/>
    <w:rsid w:val="00C336AA"/>
    <w:rsid w:val="00C34144"/>
    <w:rsid w:val="00C35C34"/>
    <w:rsid w:val="00C405E5"/>
    <w:rsid w:val="00C473D8"/>
    <w:rsid w:val="00C51293"/>
    <w:rsid w:val="00C51A34"/>
    <w:rsid w:val="00C54E61"/>
    <w:rsid w:val="00C578D0"/>
    <w:rsid w:val="00C64314"/>
    <w:rsid w:val="00C6508D"/>
    <w:rsid w:val="00C75FA0"/>
    <w:rsid w:val="00C76A81"/>
    <w:rsid w:val="00C77505"/>
    <w:rsid w:val="00C831AB"/>
    <w:rsid w:val="00C8346D"/>
    <w:rsid w:val="00C90FCE"/>
    <w:rsid w:val="00C97BE1"/>
    <w:rsid w:val="00CB30A1"/>
    <w:rsid w:val="00CB7DC5"/>
    <w:rsid w:val="00CC059B"/>
    <w:rsid w:val="00CC0D80"/>
    <w:rsid w:val="00CC1A10"/>
    <w:rsid w:val="00CC1CB0"/>
    <w:rsid w:val="00CC5E7E"/>
    <w:rsid w:val="00CC5FFE"/>
    <w:rsid w:val="00CD4ECA"/>
    <w:rsid w:val="00CE18C7"/>
    <w:rsid w:val="00CE4E75"/>
    <w:rsid w:val="00CF2520"/>
    <w:rsid w:val="00CF78B8"/>
    <w:rsid w:val="00D0341B"/>
    <w:rsid w:val="00D0456C"/>
    <w:rsid w:val="00D13AA1"/>
    <w:rsid w:val="00D14F04"/>
    <w:rsid w:val="00D20B73"/>
    <w:rsid w:val="00D31E57"/>
    <w:rsid w:val="00D32A4F"/>
    <w:rsid w:val="00D34408"/>
    <w:rsid w:val="00D45397"/>
    <w:rsid w:val="00D53A41"/>
    <w:rsid w:val="00D7412E"/>
    <w:rsid w:val="00D93F7F"/>
    <w:rsid w:val="00D97FED"/>
    <w:rsid w:val="00DB160C"/>
    <w:rsid w:val="00DC4028"/>
    <w:rsid w:val="00DC625A"/>
    <w:rsid w:val="00DD3E8A"/>
    <w:rsid w:val="00DE19E1"/>
    <w:rsid w:val="00DE4E73"/>
    <w:rsid w:val="00DF0CE1"/>
    <w:rsid w:val="00DF27D5"/>
    <w:rsid w:val="00E06858"/>
    <w:rsid w:val="00E1068D"/>
    <w:rsid w:val="00E1302B"/>
    <w:rsid w:val="00E14CFD"/>
    <w:rsid w:val="00E15E98"/>
    <w:rsid w:val="00E213D2"/>
    <w:rsid w:val="00E24B30"/>
    <w:rsid w:val="00E32422"/>
    <w:rsid w:val="00E4555D"/>
    <w:rsid w:val="00E60B59"/>
    <w:rsid w:val="00E64B87"/>
    <w:rsid w:val="00E772E8"/>
    <w:rsid w:val="00E80619"/>
    <w:rsid w:val="00E860F5"/>
    <w:rsid w:val="00E864A9"/>
    <w:rsid w:val="00EA3B40"/>
    <w:rsid w:val="00EA553D"/>
    <w:rsid w:val="00EA67F3"/>
    <w:rsid w:val="00EB0C4B"/>
    <w:rsid w:val="00EB7569"/>
    <w:rsid w:val="00EC2B26"/>
    <w:rsid w:val="00EC5B92"/>
    <w:rsid w:val="00EC7F99"/>
    <w:rsid w:val="00ED16E0"/>
    <w:rsid w:val="00ED2B72"/>
    <w:rsid w:val="00ED3C58"/>
    <w:rsid w:val="00ED3E82"/>
    <w:rsid w:val="00ED4275"/>
    <w:rsid w:val="00ED67F8"/>
    <w:rsid w:val="00EE0373"/>
    <w:rsid w:val="00EE0478"/>
    <w:rsid w:val="00EE485B"/>
    <w:rsid w:val="00EE5B28"/>
    <w:rsid w:val="00EF0539"/>
    <w:rsid w:val="00EF3D39"/>
    <w:rsid w:val="00EF4D5E"/>
    <w:rsid w:val="00F04B51"/>
    <w:rsid w:val="00F12FE8"/>
    <w:rsid w:val="00F20A39"/>
    <w:rsid w:val="00F30518"/>
    <w:rsid w:val="00F31029"/>
    <w:rsid w:val="00F3239D"/>
    <w:rsid w:val="00F33F26"/>
    <w:rsid w:val="00F34B9A"/>
    <w:rsid w:val="00F4045A"/>
    <w:rsid w:val="00F41597"/>
    <w:rsid w:val="00F423F8"/>
    <w:rsid w:val="00F60114"/>
    <w:rsid w:val="00F60AD0"/>
    <w:rsid w:val="00F60FB5"/>
    <w:rsid w:val="00F63A44"/>
    <w:rsid w:val="00F658A5"/>
    <w:rsid w:val="00F65BEE"/>
    <w:rsid w:val="00F71A31"/>
    <w:rsid w:val="00F71AE2"/>
    <w:rsid w:val="00F8204B"/>
    <w:rsid w:val="00F83DE9"/>
    <w:rsid w:val="00FA0177"/>
    <w:rsid w:val="00FA20E2"/>
    <w:rsid w:val="00FA2C3B"/>
    <w:rsid w:val="00FA423E"/>
    <w:rsid w:val="00FA5934"/>
    <w:rsid w:val="00FA5D64"/>
    <w:rsid w:val="00FA7AC9"/>
    <w:rsid w:val="00FB31A3"/>
    <w:rsid w:val="00FB4161"/>
    <w:rsid w:val="00FB7E54"/>
    <w:rsid w:val="00FC284D"/>
    <w:rsid w:val="00FC411B"/>
    <w:rsid w:val="00FC484C"/>
    <w:rsid w:val="00FD2B69"/>
    <w:rsid w:val="00FD2FF0"/>
    <w:rsid w:val="00FD3A5D"/>
    <w:rsid w:val="00FD6E09"/>
    <w:rsid w:val="00FD6FCE"/>
    <w:rsid w:val="00FE0EBF"/>
    <w:rsid w:val="00FE14B6"/>
    <w:rsid w:val="00FE7532"/>
    <w:rsid w:val="00FF0397"/>
    <w:rsid w:val="00FF1CC6"/>
    <w:rsid w:val="00FF3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8C17869"/>
  <w15:docId w15:val="{C06C23EE-2764-4551-B13A-352FD0AA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6"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6" w:unhideWhenUsed="1" w:qFormat="1"/>
    <w:lsdException w:name="List Bullet" w:semiHidden="1" w:uiPriority="1" w:unhideWhenUsed="1" w:qFormat="1"/>
    <w:lsdException w:name="List Number" w:semiHidden="1" w:uiPriority="7" w:unhideWhenUsed="1"/>
    <w:lsdException w:name="List 2" w:semiHidden="1" w:uiPriority="6" w:unhideWhenUsed="1" w:qFormat="1"/>
    <w:lsdException w:name="List 3" w:semiHidden="1" w:uiPriority="6" w:unhideWhenUsed="1" w:qFormat="1"/>
    <w:lsdException w:name="List 4" w:semiHidden="1" w:uiPriority="6" w:unhideWhenUsed="1" w:qFormat="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qFormat="1"/>
    <w:lsdException w:name="List Bullet 5" w:semiHidden="1"/>
    <w:lsdException w:name="List Number 2" w:semiHidden="1" w:uiPriority="7" w:unhideWhenUsed="1"/>
    <w:lsdException w:name="List Number 3" w:semiHidden="1" w:uiPriority="7" w:unhideWhenUsed="1"/>
    <w:lsdException w:name="List Number 4" w:semiHidden="1" w:uiPriority="7" w:unhideWhenUsed="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7"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7"/>
    <w:lsdException w:name="Intense Emphasis" w:semiHidden="1" w:uiPriority="29"/>
    <w:lsdException w:name="Subtle Reference"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6"/>
    <w:qFormat/>
    <w:rsid w:val="00353E81"/>
    <w:pPr>
      <w:spacing w:after="240" w:line="240" w:lineRule="auto"/>
    </w:pPr>
    <w:rPr>
      <w:rFonts w:ascii="Verdana" w:hAnsi="Verdana"/>
      <w:color w:val="5E6A71" w:themeColor="text2"/>
      <w:sz w:val="18"/>
    </w:rPr>
  </w:style>
  <w:style w:type="paragraph" w:styleId="Heading1">
    <w:name w:val="heading 1"/>
    <w:basedOn w:val="Normal"/>
    <w:next w:val="Normal"/>
    <w:link w:val="Heading1Char"/>
    <w:uiPriority w:val="2"/>
    <w:qFormat/>
    <w:rsid w:val="0010780C"/>
    <w:pPr>
      <w:numPr>
        <w:numId w:val="11"/>
      </w:numPr>
      <w:spacing w:after="120"/>
      <w:outlineLvl w:val="0"/>
    </w:pPr>
    <w:rPr>
      <w:rFonts w:eastAsiaTheme="majorEastAsia" w:cstheme="majorBidi"/>
      <w:b/>
      <w:bCs/>
      <w:color w:val="1E4479" w:themeColor="accent1"/>
      <w:sz w:val="22"/>
      <w:szCs w:val="28"/>
    </w:rPr>
  </w:style>
  <w:style w:type="paragraph" w:styleId="Heading2">
    <w:name w:val="heading 2"/>
    <w:basedOn w:val="Normal"/>
    <w:next w:val="BodyText"/>
    <w:link w:val="Heading2Char"/>
    <w:uiPriority w:val="3"/>
    <w:qFormat/>
    <w:rsid w:val="0010780C"/>
    <w:pPr>
      <w:numPr>
        <w:ilvl w:val="1"/>
        <w:numId w:val="11"/>
      </w:numPr>
      <w:spacing w:after="120"/>
      <w:outlineLvl w:val="1"/>
    </w:pPr>
    <w:rPr>
      <w:rFonts w:eastAsiaTheme="majorEastAsia" w:cstheme="majorBidi"/>
      <w:b/>
      <w:bCs/>
      <w:color w:val="009FDA" w:themeColor="accent2"/>
      <w:sz w:val="20"/>
      <w:szCs w:val="26"/>
    </w:rPr>
  </w:style>
  <w:style w:type="paragraph" w:styleId="Heading3">
    <w:name w:val="heading 3"/>
    <w:basedOn w:val="Normal"/>
    <w:next w:val="BodyText"/>
    <w:link w:val="Heading3Char"/>
    <w:uiPriority w:val="3"/>
    <w:qFormat/>
    <w:rsid w:val="0010780C"/>
    <w:pPr>
      <w:numPr>
        <w:ilvl w:val="2"/>
        <w:numId w:val="11"/>
      </w:numPr>
      <w:spacing w:after="120"/>
      <w:outlineLvl w:val="2"/>
    </w:pPr>
    <w:rPr>
      <w:rFonts w:eastAsiaTheme="majorEastAsia" w:cstheme="majorBidi"/>
      <w:b/>
      <w:bCs/>
    </w:rPr>
  </w:style>
  <w:style w:type="paragraph" w:styleId="Heading4">
    <w:name w:val="heading 4"/>
    <w:basedOn w:val="Normal"/>
    <w:next w:val="BodyText"/>
    <w:link w:val="Heading4Char"/>
    <w:uiPriority w:val="3"/>
    <w:qFormat/>
    <w:rsid w:val="0010780C"/>
    <w:pPr>
      <w:numPr>
        <w:ilvl w:val="3"/>
        <w:numId w:val="11"/>
      </w:numPr>
      <w:spacing w:after="120"/>
      <w:outlineLvl w:val="3"/>
    </w:pPr>
    <w:rPr>
      <w:rFonts w:eastAsiaTheme="majorEastAsia" w:cstheme="majorBidi"/>
      <w:bCs/>
      <w:i/>
      <w:iCs/>
    </w:rPr>
  </w:style>
  <w:style w:type="paragraph" w:styleId="Heading5">
    <w:name w:val="heading 5"/>
    <w:basedOn w:val="Normal"/>
    <w:next w:val="BodyText"/>
    <w:link w:val="Heading5Char"/>
    <w:uiPriority w:val="27"/>
    <w:semiHidden/>
    <w:qFormat/>
    <w:rsid w:val="006A1EE4"/>
    <w:pPr>
      <w:keepLines/>
      <w:spacing w:after="120"/>
      <w:outlineLvl w:val="4"/>
    </w:pPr>
    <w:rPr>
      <w:rFonts w:eastAsiaTheme="majorEastAsia" w:cstheme="majorBidi"/>
      <w:i/>
    </w:rPr>
  </w:style>
  <w:style w:type="paragraph" w:styleId="Heading6">
    <w:name w:val="heading 6"/>
    <w:basedOn w:val="Normal"/>
    <w:next w:val="Normal"/>
    <w:link w:val="Heading6Char"/>
    <w:uiPriority w:val="27"/>
    <w:semiHidden/>
    <w:rsid w:val="00ED3C58"/>
    <w:pPr>
      <w:keepNext/>
      <w:keepLines/>
      <w:spacing w:before="40" w:after="0"/>
      <w:outlineLvl w:val="5"/>
    </w:pPr>
    <w:rPr>
      <w:rFonts w:asciiTheme="majorHAnsi" w:eastAsiaTheme="majorEastAsia" w:hAnsiTheme="majorHAnsi" w:cstheme="majorBidi"/>
      <w:color w:val="0F213C" w:themeColor="accent1" w:themeShade="7F"/>
    </w:rPr>
  </w:style>
  <w:style w:type="paragraph" w:styleId="Heading7">
    <w:name w:val="heading 7"/>
    <w:basedOn w:val="Normal"/>
    <w:next w:val="Normal"/>
    <w:link w:val="Heading7Char"/>
    <w:uiPriority w:val="27"/>
    <w:semiHidden/>
    <w:qFormat/>
    <w:rsid w:val="00ED3C58"/>
    <w:pPr>
      <w:keepNext/>
      <w:keepLines/>
      <w:spacing w:before="40" w:after="0"/>
      <w:outlineLvl w:val="6"/>
    </w:pPr>
    <w:rPr>
      <w:rFonts w:asciiTheme="majorHAnsi" w:eastAsiaTheme="majorEastAsia" w:hAnsiTheme="majorHAnsi" w:cstheme="majorBidi"/>
      <w:i/>
      <w:iCs/>
      <w:color w:val="0F213C" w:themeColor="accent1" w:themeShade="7F"/>
    </w:rPr>
  </w:style>
  <w:style w:type="paragraph" w:styleId="Heading8">
    <w:name w:val="heading 8"/>
    <w:basedOn w:val="Normal"/>
    <w:next w:val="Normal"/>
    <w:link w:val="Heading8Char"/>
    <w:uiPriority w:val="27"/>
    <w:semiHidden/>
    <w:qFormat/>
    <w:rsid w:val="00ED3C5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27"/>
    <w:semiHidden/>
    <w:qFormat/>
    <w:rsid w:val="00ED3C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0780C"/>
    <w:rPr>
      <w:rFonts w:ascii="Verdana" w:eastAsiaTheme="majorEastAsia" w:hAnsi="Verdana" w:cstheme="majorBidi"/>
      <w:b/>
      <w:bCs/>
      <w:color w:val="1E4479" w:themeColor="accent1"/>
      <w:szCs w:val="28"/>
    </w:rPr>
  </w:style>
  <w:style w:type="paragraph" w:customStyle="1" w:styleId="SupportingHeading">
    <w:name w:val="Supporting Heading"/>
    <w:basedOn w:val="Normal"/>
    <w:next w:val="Normal"/>
    <w:link w:val="SupportingHeadingChar"/>
    <w:uiPriority w:val="16"/>
    <w:qFormat/>
    <w:rsid w:val="00963B1D"/>
    <w:pPr>
      <w:contextualSpacing/>
    </w:pPr>
    <w:rPr>
      <w:sz w:val="28"/>
    </w:rPr>
  </w:style>
  <w:style w:type="character" w:customStyle="1" w:styleId="Heading2Char">
    <w:name w:val="Heading 2 Char"/>
    <w:basedOn w:val="DefaultParagraphFont"/>
    <w:link w:val="Heading2"/>
    <w:uiPriority w:val="3"/>
    <w:rsid w:val="0010780C"/>
    <w:rPr>
      <w:rFonts w:ascii="Verdana" w:eastAsiaTheme="majorEastAsia" w:hAnsi="Verdana" w:cstheme="majorBidi"/>
      <w:b/>
      <w:bCs/>
      <w:color w:val="009FDA" w:themeColor="accent2"/>
      <w:sz w:val="20"/>
      <w:szCs w:val="26"/>
    </w:rPr>
  </w:style>
  <w:style w:type="character" w:customStyle="1" w:styleId="Heading3Char">
    <w:name w:val="Heading 3 Char"/>
    <w:basedOn w:val="DefaultParagraphFont"/>
    <w:link w:val="Heading3"/>
    <w:uiPriority w:val="3"/>
    <w:rsid w:val="0010780C"/>
    <w:rPr>
      <w:rFonts w:ascii="Verdana" w:eastAsiaTheme="majorEastAsia" w:hAnsi="Verdana" w:cstheme="majorBidi"/>
      <w:b/>
      <w:bCs/>
      <w:color w:val="5E6A71" w:themeColor="text2"/>
      <w:sz w:val="18"/>
    </w:rPr>
  </w:style>
  <w:style w:type="character" w:customStyle="1" w:styleId="Heading4Char">
    <w:name w:val="Heading 4 Char"/>
    <w:basedOn w:val="DefaultParagraphFont"/>
    <w:link w:val="Heading4"/>
    <w:uiPriority w:val="3"/>
    <w:rsid w:val="0010780C"/>
    <w:rPr>
      <w:rFonts w:ascii="Verdana" w:eastAsiaTheme="majorEastAsia" w:hAnsi="Verdana" w:cstheme="majorBidi"/>
      <w:bCs/>
      <w:i/>
      <w:iCs/>
      <w:color w:val="5E6A71" w:themeColor="text2"/>
      <w:sz w:val="18"/>
    </w:rPr>
  </w:style>
  <w:style w:type="character" w:customStyle="1" w:styleId="Heading5Char">
    <w:name w:val="Heading 5 Char"/>
    <w:basedOn w:val="DefaultParagraphFont"/>
    <w:link w:val="Heading5"/>
    <w:uiPriority w:val="27"/>
    <w:semiHidden/>
    <w:rsid w:val="0091596A"/>
    <w:rPr>
      <w:rFonts w:ascii="Verdana" w:eastAsiaTheme="majorEastAsia" w:hAnsi="Verdana" w:cstheme="majorBidi"/>
      <w:i/>
      <w:color w:val="5E6A71" w:themeColor="text2"/>
      <w:sz w:val="18"/>
    </w:rPr>
  </w:style>
  <w:style w:type="paragraph" w:styleId="BodyText">
    <w:name w:val="Body Text"/>
    <w:basedOn w:val="Normal"/>
    <w:link w:val="BodyTextChar"/>
    <w:qFormat/>
    <w:rsid w:val="00A419EC"/>
    <w:pPr>
      <w:spacing w:line="240" w:lineRule="atLeast"/>
      <w:ind w:left="794"/>
    </w:pPr>
  </w:style>
  <w:style w:type="character" w:customStyle="1" w:styleId="BodyTextChar">
    <w:name w:val="Body Text Char"/>
    <w:basedOn w:val="DefaultParagraphFont"/>
    <w:link w:val="BodyText"/>
    <w:rsid w:val="00A419EC"/>
    <w:rPr>
      <w:rFonts w:ascii="Verdana" w:hAnsi="Verdana"/>
      <w:color w:val="5E6A71" w:themeColor="text2"/>
      <w:sz w:val="18"/>
    </w:rPr>
  </w:style>
  <w:style w:type="paragraph" w:styleId="ListBullet">
    <w:name w:val="List Bullet"/>
    <w:basedOn w:val="Normal"/>
    <w:uiPriority w:val="1"/>
    <w:qFormat/>
    <w:rsid w:val="00843748"/>
    <w:pPr>
      <w:numPr>
        <w:numId w:val="16"/>
      </w:numPr>
      <w:spacing w:after="120" w:line="240" w:lineRule="atLeast"/>
    </w:pPr>
    <w:rPr>
      <w:spacing w:val="4"/>
    </w:rPr>
  </w:style>
  <w:style w:type="paragraph" w:customStyle="1" w:styleId="HeadingLine">
    <w:name w:val="Heading Line"/>
    <w:uiPriority w:val="99"/>
    <w:semiHidden/>
    <w:rsid w:val="006A1EE4"/>
    <w:pPr>
      <w:pBdr>
        <w:bottom w:val="single" w:sz="4" w:space="1" w:color="5E6A71" w:themeColor="accent3"/>
      </w:pBdr>
    </w:pPr>
    <w:rPr>
      <w:rFonts w:ascii="Verdana" w:hAnsi="Verdana"/>
      <w:color w:val="5E6A71" w:themeColor="text2"/>
      <w:sz w:val="18"/>
    </w:rPr>
  </w:style>
  <w:style w:type="paragraph" w:styleId="Footer">
    <w:name w:val="footer"/>
    <w:basedOn w:val="Normal"/>
    <w:link w:val="FooterChar"/>
    <w:uiPriority w:val="99"/>
    <w:semiHidden/>
    <w:rsid w:val="00CB7DC5"/>
    <w:pPr>
      <w:pBdr>
        <w:top w:val="single" w:sz="4" w:space="8" w:color="5E6A71" w:themeColor="accent3"/>
      </w:pBdr>
      <w:tabs>
        <w:tab w:val="center" w:pos="4513"/>
        <w:tab w:val="right" w:pos="9026"/>
      </w:tabs>
      <w:spacing w:after="0"/>
    </w:pPr>
    <w:rPr>
      <w:b/>
      <w:color w:val="009FDA" w:themeColor="accent2"/>
      <w:sz w:val="16"/>
    </w:rPr>
  </w:style>
  <w:style w:type="character" w:customStyle="1" w:styleId="FooterChar">
    <w:name w:val="Footer Char"/>
    <w:basedOn w:val="DefaultParagraphFont"/>
    <w:link w:val="Footer"/>
    <w:uiPriority w:val="99"/>
    <w:semiHidden/>
    <w:rsid w:val="006A4BC1"/>
    <w:rPr>
      <w:rFonts w:ascii="Verdana" w:hAnsi="Verdana"/>
      <w:b/>
      <w:color w:val="009FDA" w:themeColor="accent2"/>
      <w:sz w:val="16"/>
    </w:rPr>
  </w:style>
  <w:style w:type="paragraph" w:styleId="Header">
    <w:name w:val="header"/>
    <w:basedOn w:val="Normal"/>
    <w:link w:val="HeaderChar"/>
    <w:uiPriority w:val="99"/>
    <w:semiHidden/>
    <w:rsid w:val="0056669A"/>
    <w:pPr>
      <w:tabs>
        <w:tab w:val="center" w:pos="4513"/>
        <w:tab w:val="right" w:pos="9026"/>
      </w:tabs>
      <w:spacing w:after="0"/>
    </w:pPr>
  </w:style>
  <w:style w:type="character" w:customStyle="1" w:styleId="HeaderChar">
    <w:name w:val="Header Char"/>
    <w:basedOn w:val="DefaultParagraphFont"/>
    <w:link w:val="Header"/>
    <w:uiPriority w:val="99"/>
    <w:semiHidden/>
    <w:rsid w:val="006A4BC1"/>
    <w:rPr>
      <w:rFonts w:ascii="Verdana" w:hAnsi="Verdana"/>
      <w:color w:val="5E6A71" w:themeColor="text2"/>
      <w:sz w:val="18"/>
    </w:rPr>
  </w:style>
  <w:style w:type="paragraph" w:customStyle="1" w:styleId="IntroductionText">
    <w:name w:val="Introduction Text"/>
    <w:basedOn w:val="Normal"/>
    <w:next w:val="BodyText"/>
    <w:uiPriority w:val="10"/>
    <w:qFormat/>
    <w:rsid w:val="0056669A"/>
    <w:rPr>
      <w:b/>
      <w:sz w:val="20"/>
    </w:rPr>
  </w:style>
  <w:style w:type="paragraph" w:styleId="Quote">
    <w:name w:val="Quote"/>
    <w:basedOn w:val="Normal"/>
    <w:next w:val="BodyText"/>
    <w:link w:val="QuoteChar"/>
    <w:uiPriority w:val="26"/>
    <w:semiHidden/>
    <w:rsid w:val="00687F45"/>
    <w:pPr>
      <w:pBdr>
        <w:top w:val="single" w:sz="18" w:space="8" w:color="009FDA" w:themeColor="accent2"/>
        <w:bottom w:val="single" w:sz="18" w:space="8" w:color="009FDA" w:themeColor="accent2"/>
      </w:pBdr>
      <w:spacing w:before="360" w:after="360"/>
      <w:ind w:left="794"/>
      <w:contextualSpacing/>
    </w:pPr>
    <w:rPr>
      <w:i/>
      <w:iCs/>
      <w:color w:val="009FDA" w:themeColor="accent2"/>
      <w:sz w:val="24"/>
    </w:rPr>
  </w:style>
  <w:style w:type="character" w:customStyle="1" w:styleId="QuoteChar">
    <w:name w:val="Quote Char"/>
    <w:basedOn w:val="DefaultParagraphFont"/>
    <w:link w:val="Quote"/>
    <w:uiPriority w:val="26"/>
    <w:semiHidden/>
    <w:rsid w:val="0091596A"/>
    <w:rPr>
      <w:rFonts w:ascii="Verdana" w:hAnsi="Verdana"/>
      <w:i/>
      <w:iCs/>
      <w:color w:val="009FDA" w:themeColor="accent2"/>
      <w:sz w:val="24"/>
    </w:rPr>
  </w:style>
  <w:style w:type="paragraph" w:customStyle="1" w:styleId="Heading-GreyBG">
    <w:name w:val="Heading - Grey BG"/>
    <w:basedOn w:val="BodyText"/>
    <w:next w:val="BodyText"/>
    <w:uiPriority w:val="12"/>
    <w:qFormat/>
    <w:rsid w:val="00664DE3"/>
    <w:pPr>
      <w:contextualSpacing/>
    </w:pPr>
    <w:rPr>
      <w:b/>
      <w:color w:val="009FDA" w:themeColor="accent2"/>
      <w:sz w:val="20"/>
    </w:rPr>
  </w:style>
  <w:style w:type="paragraph" w:customStyle="1" w:styleId="CallOutText-Cyan">
    <w:name w:val="Call Out Text - Cyan"/>
    <w:basedOn w:val="BodyText"/>
    <w:uiPriority w:val="13"/>
    <w:qFormat/>
    <w:rsid w:val="00CB7DC5"/>
    <w:rPr>
      <w:color w:val="009FDA" w:themeColor="accent2"/>
    </w:rPr>
  </w:style>
  <w:style w:type="paragraph" w:styleId="BalloonText">
    <w:name w:val="Balloon Text"/>
    <w:basedOn w:val="Normal"/>
    <w:link w:val="BalloonTextChar"/>
    <w:uiPriority w:val="99"/>
    <w:semiHidden/>
    <w:rsid w:val="00CB7D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BC1"/>
    <w:rPr>
      <w:rFonts w:ascii="Tahoma" w:hAnsi="Tahoma" w:cs="Tahoma"/>
      <w:color w:val="5E6A71" w:themeColor="text2"/>
      <w:sz w:val="16"/>
      <w:szCs w:val="16"/>
    </w:rPr>
  </w:style>
  <w:style w:type="table" w:styleId="TableGrid">
    <w:name w:val="Table Grid"/>
    <w:basedOn w:val="TableNormal"/>
    <w:uiPriority w:val="39"/>
    <w:rsid w:val="00E24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1"/>
    <w:qFormat/>
    <w:rsid w:val="00E80619"/>
    <w:pPr>
      <w:spacing w:after="0" w:line="240" w:lineRule="auto"/>
      <w:ind w:left="794"/>
    </w:pPr>
    <w:rPr>
      <w:rFonts w:ascii="Verdana" w:hAnsi="Verdana"/>
      <w:color w:val="5E6A71" w:themeColor="text2"/>
      <w:sz w:val="18"/>
    </w:rPr>
  </w:style>
  <w:style w:type="paragraph" w:customStyle="1" w:styleId="Disclaimer">
    <w:name w:val="Disclaimer"/>
    <w:basedOn w:val="Normal"/>
    <w:link w:val="DisclaimerChar"/>
    <w:uiPriority w:val="14"/>
    <w:rsid w:val="00641770"/>
    <w:pPr>
      <w:spacing w:before="120" w:after="120"/>
    </w:pPr>
    <w:rPr>
      <w:sz w:val="14"/>
      <w:szCs w:val="14"/>
    </w:rPr>
  </w:style>
  <w:style w:type="paragraph" w:customStyle="1" w:styleId="RevHistoryTitles">
    <w:name w:val="RevHistoryTitles"/>
    <w:basedOn w:val="Normal-Nospacing"/>
    <w:uiPriority w:val="15"/>
    <w:rsid w:val="00EF3D39"/>
    <w:pPr>
      <w:framePr w:hSpace="181" w:wrap="around" w:hAnchor="text" w:yAlign="bottom"/>
      <w:spacing w:before="60" w:after="60"/>
      <w:suppressOverlap/>
    </w:pPr>
    <w:rPr>
      <w:b/>
      <w:color w:val="009FDA" w:themeColor="accent2"/>
    </w:rPr>
  </w:style>
  <w:style w:type="paragraph" w:customStyle="1" w:styleId="DividerPageSubtitle">
    <w:name w:val="Divider Page Subtitle"/>
    <w:basedOn w:val="SupportingHeading"/>
    <w:uiPriority w:val="26"/>
    <w:semiHidden/>
    <w:rsid w:val="00435BA0"/>
  </w:style>
  <w:style w:type="paragraph" w:customStyle="1" w:styleId="DividerPageTitle">
    <w:name w:val="Divider Page Title"/>
    <w:basedOn w:val="Heading1"/>
    <w:uiPriority w:val="26"/>
    <w:semiHidden/>
    <w:rsid w:val="00184EAD"/>
  </w:style>
  <w:style w:type="paragraph" w:styleId="Date">
    <w:name w:val="Date"/>
    <w:basedOn w:val="Normal"/>
    <w:next w:val="Normal"/>
    <w:link w:val="DateChar"/>
    <w:uiPriority w:val="99"/>
    <w:semiHidden/>
    <w:rsid w:val="00010D00"/>
    <w:pPr>
      <w:spacing w:after="120"/>
    </w:pPr>
    <w:rPr>
      <w:b/>
      <w:color w:val="1E4479" w:themeColor="accent1"/>
      <w:sz w:val="24"/>
      <w:szCs w:val="24"/>
    </w:rPr>
  </w:style>
  <w:style w:type="character" w:customStyle="1" w:styleId="DateChar">
    <w:name w:val="Date Char"/>
    <w:basedOn w:val="DefaultParagraphFont"/>
    <w:link w:val="Date"/>
    <w:uiPriority w:val="99"/>
    <w:semiHidden/>
    <w:rsid w:val="006A4BC1"/>
    <w:rPr>
      <w:rFonts w:ascii="Verdana" w:hAnsi="Verdana"/>
      <w:b/>
      <w:color w:val="1E4479" w:themeColor="accent1"/>
      <w:sz w:val="24"/>
      <w:szCs w:val="24"/>
    </w:rPr>
  </w:style>
  <w:style w:type="paragraph" w:styleId="Title">
    <w:name w:val="Title"/>
    <w:basedOn w:val="BodyText"/>
    <w:next w:val="Normal"/>
    <w:link w:val="TitleChar"/>
    <w:uiPriority w:val="26"/>
    <w:rsid w:val="006A4BC1"/>
    <w:pPr>
      <w:spacing w:after="120"/>
      <w:ind w:left="0"/>
    </w:pPr>
    <w:rPr>
      <w:b/>
      <w:color w:val="009FDA" w:themeColor="accent2"/>
      <w:sz w:val="28"/>
    </w:rPr>
  </w:style>
  <w:style w:type="character" w:customStyle="1" w:styleId="TitleChar">
    <w:name w:val="Title Char"/>
    <w:basedOn w:val="DefaultParagraphFont"/>
    <w:link w:val="Title"/>
    <w:uiPriority w:val="26"/>
    <w:rsid w:val="0091596A"/>
    <w:rPr>
      <w:rFonts w:ascii="Verdana" w:hAnsi="Verdana"/>
      <w:b/>
      <w:color w:val="009FDA" w:themeColor="accent2"/>
      <w:sz w:val="28"/>
    </w:rPr>
  </w:style>
  <w:style w:type="paragraph" w:styleId="Subtitle">
    <w:name w:val="Subtitle"/>
    <w:basedOn w:val="Normal"/>
    <w:next w:val="Normal"/>
    <w:link w:val="SubtitleChar"/>
    <w:qFormat/>
    <w:rsid w:val="003C216D"/>
    <w:rPr>
      <w:color w:val="FFFFFF" w:themeColor="background2"/>
      <w:sz w:val="28"/>
    </w:rPr>
  </w:style>
  <w:style w:type="character" w:customStyle="1" w:styleId="SubtitleChar">
    <w:name w:val="Subtitle Char"/>
    <w:basedOn w:val="DefaultParagraphFont"/>
    <w:link w:val="Subtitle"/>
    <w:rsid w:val="0091596A"/>
    <w:rPr>
      <w:rFonts w:ascii="Verdana" w:hAnsi="Verdana"/>
      <w:color w:val="FFFFFF" w:themeColor="background2"/>
      <w:sz w:val="28"/>
    </w:rPr>
  </w:style>
  <w:style w:type="paragraph" w:customStyle="1" w:styleId="Subtitle2">
    <w:name w:val="Subtitle 2"/>
    <w:basedOn w:val="Normal"/>
    <w:uiPriority w:val="26"/>
    <w:semiHidden/>
    <w:rsid w:val="003C216D"/>
    <w:pPr>
      <w:contextualSpacing/>
    </w:pPr>
    <w:rPr>
      <w:b/>
      <w:color w:val="FFFFFF" w:themeColor="background2"/>
      <w:sz w:val="28"/>
    </w:rPr>
  </w:style>
  <w:style w:type="character" w:styleId="Hyperlink">
    <w:name w:val="Hyperlink"/>
    <w:basedOn w:val="DefaultParagraphFont"/>
    <w:uiPriority w:val="99"/>
    <w:rsid w:val="007F4C84"/>
    <w:rPr>
      <w:color w:val="0000FF" w:themeColor="hyperlink"/>
      <w:u w:val="single"/>
    </w:rPr>
  </w:style>
  <w:style w:type="paragraph" w:styleId="TOC1">
    <w:name w:val="toc 1"/>
    <w:basedOn w:val="Normal"/>
    <w:next w:val="Normal"/>
    <w:autoRedefine/>
    <w:uiPriority w:val="39"/>
    <w:rsid w:val="00F60FB5"/>
    <w:pPr>
      <w:tabs>
        <w:tab w:val="left" w:pos="794"/>
        <w:tab w:val="right" w:pos="9864"/>
      </w:tabs>
      <w:spacing w:after="120"/>
    </w:pPr>
    <w:rPr>
      <w:b/>
      <w:color w:val="1E4479" w:themeColor="accent1"/>
      <w:sz w:val="22"/>
    </w:rPr>
  </w:style>
  <w:style w:type="paragraph" w:styleId="TOC2">
    <w:name w:val="toc 2"/>
    <w:basedOn w:val="Normal"/>
    <w:next w:val="Normal"/>
    <w:autoRedefine/>
    <w:uiPriority w:val="39"/>
    <w:rsid w:val="00F60FB5"/>
    <w:pPr>
      <w:tabs>
        <w:tab w:val="left" w:pos="794"/>
        <w:tab w:val="right" w:pos="9864"/>
      </w:tabs>
      <w:spacing w:after="120"/>
    </w:pPr>
    <w:rPr>
      <w:b/>
      <w:color w:val="009FDA" w:themeColor="accent2"/>
      <w:sz w:val="20"/>
    </w:rPr>
  </w:style>
  <w:style w:type="paragraph" w:styleId="ListParagraph">
    <w:name w:val="List Paragraph"/>
    <w:basedOn w:val="Normal"/>
    <w:uiPriority w:val="34"/>
    <w:qFormat/>
    <w:rsid w:val="00A2724F"/>
    <w:pPr>
      <w:ind w:left="720"/>
      <w:contextualSpacing/>
    </w:pPr>
  </w:style>
  <w:style w:type="character" w:styleId="BookTitle">
    <w:name w:val="Book Title"/>
    <w:basedOn w:val="DefaultParagraphFont"/>
    <w:uiPriority w:val="33"/>
    <w:semiHidden/>
    <w:rsid w:val="00A2724F"/>
    <w:rPr>
      <w:b/>
      <w:bCs/>
      <w:smallCaps/>
      <w:spacing w:val="5"/>
    </w:rPr>
  </w:style>
  <w:style w:type="character" w:styleId="SubtleReference">
    <w:name w:val="Subtle Reference"/>
    <w:basedOn w:val="DefaultParagraphFont"/>
    <w:uiPriority w:val="31"/>
    <w:semiHidden/>
    <w:rsid w:val="00A2724F"/>
    <w:rPr>
      <w:smallCaps/>
      <w:color w:val="009FDA" w:themeColor="accent2"/>
      <w:u w:val="single"/>
    </w:rPr>
  </w:style>
  <w:style w:type="paragraph" w:customStyle="1" w:styleId="FilePathinFooter">
    <w:name w:val="File Path in Footer"/>
    <w:uiPriority w:val="99"/>
    <w:semiHidden/>
    <w:rsid w:val="008C0926"/>
    <w:pPr>
      <w:tabs>
        <w:tab w:val="right" w:pos="10597"/>
      </w:tabs>
      <w:spacing w:before="60" w:after="0" w:line="240" w:lineRule="auto"/>
    </w:pPr>
    <w:rPr>
      <w:rFonts w:ascii="Verdana" w:hAnsi="Verdana"/>
      <w:b/>
      <w:caps/>
      <w:color w:val="5E6A71" w:themeColor="text2"/>
      <w:sz w:val="10"/>
    </w:rPr>
  </w:style>
  <w:style w:type="paragraph" w:customStyle="1" w:styleId="ClientName">
    <w:name w:val="Client Name"/>
    <w:basedOn w:val="BodyText"/>
    <w:uiPriority w:val="29"/>
    <w:semiHidden/>
    <w:qFormat/>
    <w:rsid w:val="00983B3E"/>
    <w:rPr>
      <w:sz w:val="28"/>
    </w:rPr>
  </w:style>
  <w:style w:type="paragraph" w:customStyle="1" w:styleId="Message">
    <w:name w:val="Message"/>
    <w:next w:val="BodyText"/>
    <w:uiPriority w:val="26"/>
    <w:semiHidden/>
    <w:rsid w:val="00782E55"/>
    <w:pPr>
      <w:pBdr>
        <w:bottom w:val="single" w:sz="4" w:space="4" w:color="5E6A71" w:themeColor="accent3"/>
      </w:pBdr>
    </w:pPr>
    <w:rPr>
      <w:rFonts w:ascii="Verdana" w:eastAsiaTheme="majorEastAsia" w:hAnsi="Verdana" w:cstheme="majorBidi"/>
      <w:b/>
      <w:bCs/>
      <w:color w:val="009FDA" w:themeColor="accent2"/>
      <w:sz w:val="24"/>
    </w:rPr>
  </w:style>
  <w:style w:type="character" w:styleId="PlaceholderText">
    <w:name w:val="Placeholder Text"/>
    <w:basedOn w:val="DefaultParagraphFont"/>
    <w:uiPriority w:val="99"/>
    <w:semiHidden/>
    <w:rsid w:val="00C64314"/>
    <w:rPr>
      <w:color w:val="808080"/>
    </w:rPr>
  </w:style>
  <w:style w:type="paragraph" w:styleId="List">
    <w:name w:val="List"/>
    <w:basedOn w:val="Normal"/>
    <w:uiPriority w:val="5"/>
    <w:qFormat/>
    <w:rsid w:val="00843748"/>
    <w:pPr>
      <w:numPr>
        <w:numId w:val="12"/>
      </w:numPr>
      <w:spacing w:after="120" w:line="240" w:lineRule="atLeast"/>
    </w:pPr>
  </w:style>
  <w:style w:type="paragraph" w:styleId="List2">
    <w:name w:val="List 2"/>
    <w:basedOn w:val="List"/>
    <w:uiPriority w:val="5"/>
    <w:qFormat/>
    <w:rsid w:val="00843748"/>
    <w:pPr>
      <w:numPr>
        <w:ilvl w:val="1"/>
      </w:numPr>
    </w:pPr>
  </w:style>
  <w:style w:type="paragraph" w:styleId="List3">
    <w:name w:val="List 3"/>
    <w:basedOn w:val="Normal"/>
    <w:uiPriority w:val="5"/>
    <w:qFormat/>
    <w:rsid w:val="00843748"/>
    <w:pPr>
      <w:numPr>
        <w:ilvl w:val="2"/>
        <w:numId w:val="12"/>
      </w:numPr>
      <w:spacing w:after="120" w:line="240" w:lineRule="atLeast"/>
    </w:pPr>
  </w:style>
  <w:style w:type="paragraph" w:styleId="List4">
    <w:name w:val="List 4"/>
    <w:basedOn w:val="Normal"/>
    <w:uiPriority w:val="5"/>
    <w:qFormat/>
    <w:rsid w:val="00843748"/>
    <w:pPr>
      <w:numPr>
        <w:ilvl w:val="3"/>
        <w:numId w:val="12"/>
      </w:numPr>
      <w:spacing w:after="120" w:line="240" w:lineRule="atLeast"/>
    </w:pPr>
  </w:style>
  <w:style w:type="paragraph" w:styleId="ListBullet2">
    <w:name w:val="List Bullet 2"/>
    <w:basedOn w:val="Normal"/>
    <w:uiPriority w:val="5"/>
    <w:qFormat/>
    <w:rsid w:val="00843748"/>
    <w:pPr>
      <w:numPr>
        <w:ilvl w:val="1"/>
        <w:numId w:val="16"/>
      </w:numPr>
      <w:spacing w:after="120" w:line="240" w:lineRule="atLeast"/>
    </w:pPr>
  </w:style>
  <w:style w:type="paragraph" w:styleId="ListBullet3">
    <w:name w:val="List Bullet 3"/>
    <w:basedOn w:val="Normal"/>
    <w:uiPriority w:val="5"/>
    <w:qFormat/>
    <w:rsid w:val="00843748"/>
    <w:pPr>
      <w:numPr>
        <w:ilvl w:val="2"/>
        <w:numId w:val="16"/>
      </w:numPr>
      <w:spacing w:after="120" w:line="240" w:lineRule="atLeast"/>
    </w:pPr>
  </w:style>
  <w:style w:type="paragraph" w:styleId="ListBullet4">
    <w:name w:val="List Bullet 4"/>
    <w:basedOn w:val="Normal"/>
    <w:uiPriority w:val="5"/>
    <w:qFormat/>
    <w:rsid w:val="00843748"/>
    <w:pPr>
      <w:numPr>
        <w:ilvl w:val="3"/>
        <w:numId w:val="16"/>
      </w:numPr>
      <w:spacing w:after="120" w:line="240" w:lineRule="atLeast"/>
    </w:pPr>
  </w:style>
  <w:style w:type="paragraph" w:styleId="ListNumber">
    <w:name w:val="List Number"/>
    <w:basedOn w:val="Normal"/>
    <w:uiPriority w:val="6"/>
    <w:rsid w:val="00843748"/>
    <w:pPr>
      <w:numPr>
        <w:numId w:val="30"/>
      </w:numPr>
      <w:spacing w:after="120" w:line="240" w:lineRule="atLeast"/>
    </w:pPr>
  </w:style>
  <w:style w:type="paragraph" w:styleId="ListNumber2">
    <w:name w:val="List Number 2"/>
    <w:basedOn w:val="Normal"/>
    <w:uiPriority w:val="6"/>
    <w:rsid w:val="00843748"/>
    <w:pPr>
      <w:numPr>
        <w:ilvl w:val="1"/>
        <w:numId w:val="30"/>
      </w:numPr>
      <w:spacing w:after="120" w:line="240" w:lineRule="atLeast"/>
    </w:pPr>
  </w:style>
  <w:style w:type="paragraph" w:styleId="ListNumber3">
    <w:name w:val="List Number 3"/>
    <w:basedOn w:val="Normal"/>
    <w:uiPriority w:val="6"/>
    <w:rsid w:val="00843748"/>
    <w:pPr>
      <w:numPr>
        <w:ilvl w:val="2"/>
        <w:numId w:val="30"/>
      </w:numPr>
      <w:spacing w:after="120" w:line="240" w:lineRule="atLeast"/>
    </w:pPr>
  </w:style>
  <w:style w:type="paragraph" w:styleId="ListNumber4">
    <w:name w:val="List Number 4"/>
    <w:basedOn w:val="Normal"/>
    <w:uiPriority w:val="6"/>
    <w:rsid w:val="00843748"/>
    <w:pPr>
      <w:numPr>
        <w:ilvl w:val="3"/>
        <w:numId w:val="30"/>
      </w:numPr>
      <w:spacing w:after="120" w:line="240" w:lineRule="atLeast"/>
    </w:pPr>
  </w:style>
  <w:style w:type="paragraph" w:customStyle="1" w:styleId="Titleblock">
    <w:name w:val="Title block"/>
    <w:basedOn w:val="NoSpacing"/>
    <w:link w:val="TitleblockChar"/>
    <w:uiPriority w:val="17"/>
    <w:qFormat/>
    <w:rsid w:val="00ED3C58"/>
    <w:pPr>
      <w:ind w:left="0"/>
    </w:pPr>
    <w:rPr>
      <w:b/>
      <w:color w:val="1E4479" w:themeColor="accent1"/>
    </w:rPr>
  </w:style>
  <w:style w:type="character" w:customStyle="1" w:styleId="Heading6Char">
    <w:name w:val="Heading 6 Char"/>
    <w:basedOn w:val="DefaultParagraphFont"/>
    <w:link w:val="Heading6"/>
    <w:uiPriority w:val="27"/>
    <w:semiHidden/>
    <w:rsid w:val="0091596A"/>
    <w:rPr>
      <w:rFonts w:asciiTheme="majorHAnsi" w:eastAsiaTheme="majorEastAsia" w:hAnsiTheme="majorHAnsi" w:cstheme="majorBidi"/>
      <w:color w:val="0F213C" w:themeColor="accent1" w:themeShade="7F"/>
      <w:sz w:val="18"/>
    </w:rPr>
  </w:style>
  <w:style w:type="character" w:customStyle="1" w:styleId="NoSpacingChar">
    <w:name w:val="No Spacing Char"/>
    <w:basedOn w:val="DefaultParagraphFont"/>
    <w:link w:val="NoSpacing"/>
    <w:uiPriority w:val="11"/>
    <w:rsid w:val="00D20B73"/>
    <w:rPr>
      <w:rFonts w:ascii="Verdana" w:hAnsi="Verdana"/>
      <w:color w:val="5E6A71" w:themeColor="text2"/>
      <w:sz w:val="18"/>
    </w:rPr>
  </w:style>
  <w:style w:type="character" w:customStyle="1" w:styleId="TitleblockChar">
    <w:name w:val="Title block Char"/>
    <w:basedOn w:val="NoSpacingChar"/>
    <w:link w:val="Titleblock"/>
    <w:uiPriority w:val="17"/>
    <w:rsid w:val="00D20B73"/>
    <w:rPr>
      <w:rFonts w:ascii="Verdana" w:hAnsi="Verdana"/>
      <w:b/>
      <w:color w:val="1E4479" w:themeColor="accent1"/>
      <w:sz w:val="18"/>
    </w:rPr>
  </w:style>
  <w:style w:type="character" w:customStyle="1" w:styleId="Heading7Char">
    <w:name w:val="Heading 7 Char"/>
    <w:basedOn w:val="DefaultParagraphFont"/>
    <w:link w:val="Heading7"/>
    <w:uiPriority w:val="27"/>
    <w:semiHidden/>
    <w:rsid w:val="0091596A"/>
    <w:rPr>
      <w:rFonts w:asciiTheme="majorHAnsi" w:eastAsiaTheme="majorEastAsia" w:hAnsiTheme="majorHAnsi" w:cstheme="majorBidi"/>
      <w:i/>
      <w:iCs/>
      <w:color w:val="0F213C" w:themeColor="accent1" w:themeShade="7F"/>
      <w:sz w:val="18"/>
    </w:rPr>
  </w:style>
  <w:style w:type="character" w:customStyle="1" w:styleId="Heading8Char">
    <w:name w:val="Heading 8 Char"/>
    <w:basedOn w:val="DefaultParagraphFont"/>
    <w:link w:val="Heading8"/>
    <w:uiPriority w:val="27"/>
    <w:semiHidden/>
    <w:rsid w:val="009159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27"/>
    <w:semiHidden/>
    <w:rsid w:val="0091596A"/>
    <w:rPr>
      <w:rFonts w:asciiTheme="majorHAnsi" w:eastAsiaTheme="majorEastAsia" w:hAnsiTheme="majorHAnsi" w:cstheme="majorBidi"/>
      <w:i/>
      <w:iCs/>
      <w:color w:val="272727" w:themeColor="text1" w:themeTint="D8"/>
      <w:sz w:val="21"/>
      <w:szCs w:val="21"/>
    </w:rPr>
  </w:style>
  <w:style w:type="paragraph" w:customStyle="1" w:styleId="Subject">
    <w:name w:val="Subject"/>
    <w:next w:val="BodyText"/>
    <w:uiPriority w:val="26"/>
    <w:semiHidden/>
    <w:qFormat/>
    <w:rsid w:val="006A4BC1"/>
    <w:pPr>
      <w:pBdr>
        <w:bottom w:val="single" w:sz="4" w:space="4" w:color="5E6A71" w:themeColor="accent3"/>
      </w:pBdr>
      <w:spacing w:before="1400"/>
    </w:pPr>
    <w:rPr>
      <w:rFonts w:ascii="Verdana" w:eastAsiaTheme="majorEastAsia" w:hAnsi="Verdana" w:cstheme="majorBidi"/>
      <w:b/>
      <w:bCs/>
      <w:color w:val="009FDA" w:themeColor="accent2"/>
      <w:sz w:val="24"/>
    </w:rPr>
  </w:style>
  <w:style w:type="paragraph" w:customStyle="1" w:styleId="Titleblock-project">
    <w:name w:val="Title block - project"/>
    <w:basedOn w:val="Titleblock"/>
    <w:link w:val="Titleblock-projectChar"/>
    <w:uiPriority w:val="17"/>
    <w:qFormat/>
    <w:rsid w:val="004E1541"/>
  </w:style>
  <w:style w:type="paragraph" w:customStyle="1" w:styleId="Titleblock-client">
    <w:name w:val="Title block - client"/>
    <w:basedOn w:val="Titleblock"/>
    <w:link w:val="Titleblock-clientChar"/>
    <w:uiPriority w:val="17"/>
    <w:qFormat/>
    <w:rsid w:val="004E1541"/>
  </w:style>
  <w:style w:type="character" w:customStyle="1" w:styleId="Titleblock-projectChar">
    <w:name w:val="Title block - project Char"/>
    <w:basedOn w:val="TitleblockChar"/>
    <w:link w:val="Titleblock-project"/>
    <w:uiPriority w:val="17"/>
    <w:rsid w:val="00D20B73"/>
    <w:rPr>
      <w:rFonts w:ascii="Verdana" w:hAnsi="Verdana"/>
      <w:b/>
      <w:color w:val="1E4479" w:themeColor="accent1"/>
      <w:sz w:val="18"/>
    </w:rPr>
  </w:style>
  <w:style w:type="character" w:customStyle="1" w:styleId="Titleblock-clientChar">
    <w:name w:val="Title block - client Char"/>
    <w:basedOn w:val="TitleblockChar"/>
    <w:link w:val="Titleblock-client"/>
    <w:uiPriority w:val="17"/>
    <w:rsid w:val="00D20B73"/>
    <w:rPr>
      <w:rFonts w:ascii="Verdana" w:hAnsi="Verdana"/>
      <w:b/>
      <w:color w:val="1E4479" w:themeColor="accent1"/>
      <w:sz w:val="18"/>
    </w:rPr>
  </w:style>
  <w:style w:type="paragraph" w:customStyle="1" w:styleId="Normal-Nospacing">
    <w:name w:val="Normal - No spacing"/>
    <w:basedOn w:val="Normal"/>
    <w:link w:val="Normal-NospacingChar"/>
    <w:uiPriority w:val="16"/>
    <w:qFormat/>
    <w:rsid w:val="00ED16E0"/>
    <w:pPr>
      <w:spacing w:after="0"/>
    </w:pPr>
  </w:style>
  <w:style w:type="character" w:customStyle="1" w:styleId="Normal-NospacingChar">
    <w:name w:val="Normal - No spacing Char"/>
    <w:basedOn w:val="DefaultParagraphFont"/>
    <w:link w:val="Normal-Nospacing"/>
    <w:uiPriority w:val="16"/>
    <w:rsid w:val="00D20B73"/>
    <w:rPr>
      <w:rFonts w:ascii="Verdana" w:hAnsi="Verdana"/>
      <w:color w:val="5E6A71" w:themeColor="text2"/>
      <w:sz w:val="18"/>
    </w:rPr>
  </w:style>
  <w:style w:type="paragraph" w:customStyle="1" w:styleId="Contactdetails">
    <w:name w:val="Contact details"/>
    <w:basedOn w:val="Normal-Nospacing"/>
    <w:link w:val="ContactdetailsChar"/>
    <w:uiPriority w:val="14"/>
    <w:qFormat/>
    <w:rsid w:val="00A03DF1"/>
    <w:rPr>
      <w:color w:val="1E4479" w:themeColor="accent1"/>
    </w:rPr>
  </w:style>
  <w:style w:type="paragraph" w:customStyle="1" w:styleId="Contactdetailsbold">
    <w:name w:val="Contact details bold"/>
    <w:basedOn w:val="Normal-Nospacing"/>
    <w:link w:val="ContactdetailsboldChar"/>
    <w:uiPriority w:val="14"/>
    <w:qFormat/>
    <w:rsid w:val="00A03DF1"/>
    <w:rPr>
      <w:b/>
      <w:color w:val="1E4479" w:themeColor="accent1"/>
    </w:rPr>
  </w:style>
  <w:style w:type="character" w:customStyle="1" w:styleId="ContactdetailsChar">
    <w:name w:val="Contact details Char"/>
    <w:basedOn w:val="Normal-NospacingChar"/>
    <w:link w:val="Contactdetails"/>
    <w:uiPriority w:val="14"/>
    <w:rsid w:val="00D20B73"/>
    <w:rPr>
      <w:rFonts w:ascii="Verdana" w:hAnsi="Verdana"/>
      <w:color w:val="1E4479" w:themeColor="accent1"/>
      <w:sz w:val="18"/>
    </w:rPr>
  </w:style>
  <w:style w:type="paragraph" w:customStyle="1" w:styleId="ContentsTitle">
    <w:name w:val="Contents Title"/>
    <w:basedOn w:val="Normal"/>
    <w:link w:val="ContentsTitleChar"/>
    <w:uiPriority w:val="17"/>
    <w:qFormat/>
    <w:rsid w:val="0010780C"/>
    <w:pPr>
      <w:pBdr>
        <w:bottom w:val="single" w:sz="2" w:space="4" w:color="5E6A71" w:themeColor="text2"/>
      </w:pBdr>
      <w:spacing w:after="80" w:line="276" w:lineRule="auto"/>
    </w:pPr>
    <w:rPr>
      <w:b/>
      <w:color w:val="009FDA" w:themeColor="accent2"/>
      <w:sz w:val="28"/>
    </w:rPr>
  </w:style>
  <w:style w:type="character" w:customStyle="1" w:styleId="ContactdetailsboldChar">
    <w:name w:val="Contact details bold Char"/>
    <w:basedOn w:val="Normal-NospacingChar"/>
    <w:link w:val="Contactdetailsbold"/>
    <w:uiPriority w:val="14"/>
    <w:rsid w:val="00D20B73"/>
    <w:rPr>
      <w:rFonts w:ascii="Verdana" w:hAnsi="Verdana"/>
      <w:b/>
      <w:color w:val="1E4479" w:themeColor="accent1"/>
      <w:sz w:val="18"/>
    </w:rPr>
  </w:style>
  <w:style w:type="character" w:customStyle="1" w:styleId="ContentsTitleChar">
    <w:name w:val="Contents Title Char"/>
    <w:basedOn w:val="DefaultParagraphFont"/>
    <w:link w:val="ContentsTitle"/>
    <w:uiPriority w:val="17"/>
    <w:rsid w:val="0010780C"/>
    <w:rPr>
      <w:rFonts w:ascii="Verdana" w:hAnsi="Verdana"/>
      <w:b/>
      <w:color w:val="009FDA" w:themeColor="accent2"/>
      <w:sz w:val="28"/>
    </w:rPr>
  </w:style>
  <w:style w:type="paragraph" w:customStyle="1" w:styleId="Filepath">
    <w:name w:val="Filepath"/>
    <w:basedOn w:val="Disclaimer"/>
    <w:link w:val="FilepathChar"/>
    <w:uiPriority w:val="14"/>
    <w:qFormat/>
    <w:rsid w:val="000C140A"/>
    <w:pPr>
      <w:framePr w:hSpace="181" w:wrap="around" w:hAnchor="text" w:yAlign="bottom"/>
      <w:suppressOverlap/>
    </w:pPr>
  </w:style>
  <w:style w:type="character" w:customStyle="1" w:styleId="DisclaimerChar">
    <w:name w:val="Disclaimer Char"/>
    <w:basedOn w:val="DefaultParagraphFont"/>
    <w:link w:val="Disclaimer"/>
    <w:uiPriority w:val="14"/>
    <w:rsid w:val="00D20B73"/>
    <w:rPr>
      <w:rFonts w:ascii="Verdana" w:hAnsi="Verdana"/>
      <w:color w:val="5E6A71" w:themeColor="text2"/>
      <w:sz w:val="14"/>
      <w:szCs w:val="14"/>
    </w:rPr>
  </w:style>
  <w:style w:type="character" w:customStyle="1" w:styleId="FilepathChar">
    <w:name w:val="Filepath Char"/>
    <w:basedOn w:val="DisclaimerChar"/>
    <w:link w:val="Filepath"/>
    <w:uiPriority w:val="14"/>
    <w:rsid w:val="00D20B73"/>
    <w:rPr>
      <w:rFonts w:ascii="Verdana" w:hAnsi="Verdana"/>
      <w:color w:val="5E6A71" w:themeColor="text2"/>
      <w:sz w:val="14"/>
      <w:szCs w:val="14"/>
    </w:rPr>
  </w:style>
  <w:style w:type="paragraph" w:styleId="TOC3">
    <w:name w:val="toc 3"/>
    <w:basedOn w:val="Normal"/>
    <w:next w:val="Normal"/>
    <w:autoRedefine/>
    <w:uiPriority w:val="39"/>
    <w:rsid w:val="00F60FB5"/>
    <w:pPr>
      <w:tabs>
        <w:tab w:val="left" w:pos="794"/>
        <w:tab w:val="right" w:pos="9864"/>
      </w:tabs>
      <w:spacing w:after="120"/>
    </w:pPr>
    <w:rPr>
      <w:b/>
    </w:rPr>
  </w:style>
  <w:style w:type="paragraph" w:styleId="TOC4">
    <w:name w:val="toc 4"/>
    <w:basedOn w:val="Normal"/>
    <w:next w:val="Normal"/>
    <w:autoRedefine/>
    <w:uiPriority w:val="39"/>
    <w:rsid w:val="00B83B42"/>
    <w:pPr>
      <w:tabs>
        <w:tab w:val="left" w:pos="794"/>
        <w:tab w:val="right" w:pos="9854"/>
      </w:tabs>
      <w:spacing w:after="100"/>
    </w:pPr>
  </w:style>
  <w:style w:type="paragraph" w:customStyle="1" w:styleId="ReportTitle">
    <w:name w:val="Report Title"/>
    <w:basedOn w:val="Normal"/>
    <w:link w:val="ReportTitleChar"/>
    <w:uiPriority w:val="17"/>
    <w:qFormat/>
    <w:rsid w:val="00A9163D"/>
    <w:rPr>
      <w:color w:val="FFFFFF" w:themeColor="background2"/>
      <w:sz w:val="24"/>
    </w:rPr>
  </w:style>
  <w:style w:type="paragraph" w:customStyle="1" w:styleId="ReportProject">
    <w:name w:val="Report Project"/>
    <w:basedOn w:val="Normal"/>
    <w:link w:val="ReportProjectChar"/>
    <w:uiPriority w:val="17"/>
    <w:qFormat/>
    <w:rsid w:val="00546D41"/>
    <w:pPr>
      <w:tabs>
        <w:tab w:val="center" w:pos="4513"/>
        <w:tab w:val="right" w:pos="9026"/>
      </w:tabs>
      <w:spacing w:before="240" w:after="60"/>
    </w:pPr>
    <w:rPr>
      <w:b/>
      <w:color w:val="FFFFFF" w:themeColor="background2"/>
      <w:sz w:val="24"/>
    </w:rPr>
  </w:style>
  <w:style w:type="character" w:customStyle="1" w:styleId="ReportTitleChar">
    <w:name w:val="Report Title Char"/>
    <w:basedOn w:val="DefaultParagraphFont"/>
    <w:link w:val="ReportTitle"/>
    <w:uiPriority w:val="17"/>
    <w:rsid w:val="00D20B73"/>
    <w:rPr>
      <w:rFonts w:ascii="Verdana" w:hAnsi="Verdana"/>
      <w:color w:val="FFFFFF" w:themeColor="background2"/>
      <w:sz w:val="24"/>
    </w:rPr>
  </w:style>
  <w:style w:type="paragraph" w:customStyle="1" w:styleId="ReportClient">
    <w:name w:val="Report Client"/>
    <w:basedOn w:val="Normal"/>
    <w:link w:val="ReportClientChar"/>
    <w:uiPriority w:val="17"/>
    <w:qFormat/>
    <w:rsid w:val="00546D41"/>
    <w:pPr>
      <w:spacing w:after="60"/>
    </w:pPr>
    <w:rPr>
      <w:b/>
      <w:color w:val="FFFFFF" w:themeColor="background2"/>
      <w:sz w:val="24"/>
    </w:rPr>
  </w:style>
  <w:style w:type="character" w:customStyle="1" w:styleId="ReportProjectChar">
    <w:name w:val="Report Project Char"/>
    <w:basedOn w:val="DefaultParagraphFont"/>
    <w:link w:val="ReportProject"/>
    <w:uiPriority w:val="17"/>
    <w:rsid w:val="00D20B73"/>
    <w:rPr>
      <w:rFonts w:ascii="Verdana" w:hAnsi="Verdana"/>
      <w:b/>
      <w:color w:val="FFFFFF" w:themeColor="background2"/>
      <w:sz w:val="24"/>
    </w:rPr>
  </w:style>
  <w:style w:type="paragraph" w:customStyle="1" w:styleId="ReportStrapline">
    <w:name w:val="Report Strapline"/>
    <w:basedOn w:val="Normal"/>
    <w:link w:val="ReportStraplineChar"/>
    <w:uiPriority w:val="17"/>
    <w:qFormat/>
    <w:rsid w:val="00A9163D"/>
    <w:pPr>
      <w:spacing w:after="0"/>
    </w:pPr>
    <w:rPr>
      <w:b/>
      <w:color w:val="FFFFFF" w:themeColor="background1"/>
      <w:sz w:val="14"/>
    </w:rPr>
  </w:style>
  <w:style w:type="character" w:customStyle="1" w:styleId="ReportClientChar">
    <w:name w:val="Report Client Char"/>
    <w:basedOn w:val="DefaultParagraphFont"/>
    <w:link w:val="ReportClient"/>
    <w:uiPriority w:val="17"/>
    <w:rsid w:val="00D20B73"/>
    <w:rPr>
      <w:rFonts w:ascii="Verdana" w:hAnsi="Verdana"/>
      <w:b/>
      <w:color w:val="FFFFFF" w:themeColor="background2"/>
      <w:sz w:val="24"/>
    </w:rPr>
  </w:style>
  <w:style w:type="paragraph" w:customStyle="1" w:styleId="SupportingHeader">
    <w:name w:val="Supporting Header"/>
    <w:basedOn w:val="Normal"/>
    <w:link w:val="SupportingHeaderChar"/>
    <w:uiPriority w:val="16"/>
    <w:qFormat/>
    <w:rsid w:val="00943EB4"/>
    <w:pPr>
      <w:spacing w:after="0"/>
    </w:pPr>
    <w:rPr>
      <w:sz w:val="22"/>
    </w:rPr>
  </w:style>
  <w:style w:type="character" w:customStyle="1" w:styleId="ReportStraplineChar">
    <w:name w:val="Report Strapline Char"/>
    <w:basedOn w:val="DefaultParagraphFont"/>
    <w:link w:val="ReportStrapline"/>
    <w:uiPriority w:val="17"/>
    <w:rsid w:val="00D20B73"/>
    <w:rPr>
      <w:rFonts w:ascii="Verdana" w:hAnsi="Verdana"/>
      <w:b/>
      <w:color w:val="FFFFFF" w:themeColor="background1"/>
      <w:sz w:val="14"/>
    </w:rPr>
  </w:style>
  <w:style w:type="character" w:customStyle="1" w:styleId="A0">
    <w:name w:val="A0"/>
    <w:uiPriority w:val="99"/>
    <w:rsid w:val="00943EB4"/>
    <w:rPr>
      <w:rFonts w:cs="Verdana"/>
      <w:color w:val="000000"/>
    </w:rPr>
  </w:style>
  <w:style w:type="character" w:customStyle="1" w:styleId="SupportingHeaderChar">
    <w:name w:val="Supporting Header Char"/>
    <w:basedOn w:val="DefaultParagraphFont"/>
    <w:link w:val="SupportingHeader"/>
    <w:uiPriority w:val="16"/>
    <w:rsid w:val="00D20B73"/>
    <w:rPr>
      <w:rFonts w:ascii="Verdana" w:hAnsi="Verdana"/>
      <w:color w:val="5E6A71" w:themeColor="text2"/>
    </w:rPr>
  </w:style>
  <w:style w:type="paragraph" w:customStyle="1" w:styleId="AppendixTitle">
    <w:name w:val="Appendix Title"/>
    <w:basedOn w:val="Normal"/>
    <w:next w:val="AppendixSubheading"/>
    <w:link w:val="AppendixTitleChar"/>
    <w:uiPriority w:val="8"/>
    <w:qFormat/>
    <w:rsid w:val="006B0C40"/>
    <w:pPr>
      <w:pBdr>
        <w:bottom w:val="single" w:sz="2" w:space="4" w:color="5E6A71" w:themeColor="text2"/>
      </w:pBdr>
    </w:pPr>
    <w:rPr>
      <w:b/>
      <w:color w:val="009FDA" w:themeColor="accent2"/>
      <w:sz w:val="28"/>
      <w:szCs w:val="28"/>
    </w:rPr>
  </w:style>
  <w:style w:type="paragraph" w:customStyle="1" w:styleId="AppendixSubheading">
    <w:name w:val="Appendix Subheading"/>
    <w:basedOn w:val="Normal"/>
    <w:next w:val="AppendixContent"/>
    <w:link w:val="AppendixSubheadingChar"/>
    <w:uiPriority w:val="9"/>
    <w:qFormat/>
    <w:rsid w:val="001925D5"/>
    <w:pPr>
      <w:spacing w:after="120"/>
    </w:pPr>
    <w:rPr>
      <w:b/>
      <w:color w:val="1E4479" w:themeColor="accent1"/>
      <w:sz w:val="22"/>
      <w:szCs w:val="24"/>
    </w:rPr>
  </w:style>
  <w:style w:type="character" w:customStyle="1" w:styleId="AppendixTitleChar">
    <w:name w:val="Appendix Title Char"/>
    <w:basedOn w:val="DefaultParagraphFont"/>
    <w:link w:val="AppendixTitle"/>
    <w:uiPriority w:val="8"/>
    <w:rsid w:val="00D7412E"/>
    <w:rPr>
      <w:rFonts w:ascii="Verdana" w:hAnsi="Verdana"/>
      <w:b/>
      <w:color w:val="009FDA" w:themeColor="accent2"/>
      <w:sz w:val="28"/>
      <w:szCs w:val="28"/>
    </w:rPr>
  </w:style>
  <w:style w:type="character" w:customStyle="1" w:styleId="A7">
    <w:name w:val="A7"/>
    <w:uiPriority w:val="99"/>
    <w:rsid w:val="00D20B73"/>
    <w:rPr>
      <w:rFonts w:cs="Verdana"/>
      <w:b/>
      <w:bCs/>
      <w:color w:val="000000"/>
      <w:sz w:val="22"/>
      <w:szCs w:val="22"/>
    </w:rPr>
  </w:style>
  <w:style w:type="character" w:customStyle="1" w:styleId="AppendixSubheadingChar">
    <w:name w:val="Appendix Subheading Char"/>
    <w:basedOn w:val="DefaultParagraphFont"/>
    <w:link w:val="AppendixSubheading"/>
    <w:uiPriority w:val="9"/>
    <w:rsid w:val="00D7412E"/>
    <w:rPr>
      <w:rFonts w:ascii="Verdana" w:hAnsi="Verdana"/>
      <w:b/>
      <w:color w:val="1E4479" w:themeColor="accent1"/>
      <w:szCs w:val="24"/>
    </w:rPr>
  </w:style>
  <w:style w:type="paragraph" w:customStyle="1" w:styleId="AppendixContent">
    <w:name w:val="Appendix Content"/>
    <w:basedOn w:val="Normal"/>
    <w:link w:val="AppendixContentChar"/>
    <w:uiPriority w:val="9"/>
    <w:qFormat/>
    <w:rsid w:val="001925D5"/>
    <w:pPr>
      <w:spacing w:line="240" w:lineRule="atLeast"/>
    </w:pPr>
  </w:style>
  <w:style w:type="character" w:customStyle="1" w:styleId="AppendixContentChar">
    <w:name w:val="Appendix Content Char"/>
    <w:basedOn w:val="DefaultParagraphFont"/>
    <w:link w:val="AppendixContent"/>
    <w:uiPriority w:val="9"/>
    <w:rsid w:val="001925D5"/>
    <w:rPr>
      <w:rFonts w:ascii="Verdana" w:hAnsi="Verdana"/>
      <w:color w:val="5E6A71" w:themeColor="text2"/>
      <w:sz w:val="18"/>
    </w:rPr>
  </w:style>
  <w:style w:type="paragraph" w:customStyle="1" w:styleId="ClientReportTitle">
    <w:name w:val="Client Report Title"/>
    <w:basedOn w:val="Normal"/>
    <w:link w:val="ClientReportTitleChar"/>
    <w:uiPriority w:val="17"/>
    <w:qFormat/>
    <w:rsid w:val="00A02554"/>
    <w:pPr>
      <w:spacing w:after="0"/>
    </w:pPr>
    <w:rPr>
      <w:b/>
      <w:color w:val="1E4479" w:themeColor="accent1"/>
      <w:sz w:val="56"/>
    </w:rPr>
  </w:style>
  <w:style w:type="character" w:customStyle="1" w:styleId="ClientReportTitleChar">
    <w:name w:val="Client Report Title Char"/>
    <w:basedOn w:val="DefaultParagraphFont"/>
    <w:link w:val="ClientReportTitle"/>
    <w:uiPriority w:val="17"/>
    <w:rsid w:val="00A02554"/>
    <w:rPr>
      <w:rFonts w:ascii="Verdana" w:hAnsi="Verdana"/>
      <w:b/>
      <w:color w:val="1E4479" w:themeColor="accent1"/>
      <w:sz w:val="56"/>
    </w:rPr>
  </w:style>
  <w:style w:type="paragraph" w:customStyle="1" w:styleId="CSCVTitle">
    <w:name w:val="CSCV Title"/>
    <w:basedOn w:val="BodyText"/>
    <w:link w:val="CSCVTitleChar"/>
    <w:uiPriority w:val="22"/>
    <w:qFormat/>
    <w:rsid w:val="00660C65"/>
    <w:pPr>
      <w:spacing w:after="0" w:line="276" w:lineRule="auto"/>
      <w:ind w:left="0"/>
    </w:pPr>
    <w:rPr>
      <w:b/>
      <w:color w:val="009FDA" w:themeColor="accent2"/>
      <w:sz w:val="56"/>
      <w:szCs w:val="56"/>
    </w:rPr>
  </w:style>
  <w:style w:type="paragraph" w:customStyle="1" w:styleId="CSCVSupportingHeading">
    <w:name w:val="CSCV Supporting Heading"/>
    <w:basedOn w:val="SupportingHeading"/>
    <w:link w:val="CSCVSupportingHeadingChar"/>
    <w:uiPriority w:val="22"/>
    <w:qFormat/>
    <w:rsid w:val="00660C65"/>
    <w:pPr>
      <w:spacing w:after="0"/>
      <w:contextualSpacing w:val="0"/>
    </w:pPr>
  </w:style>
  <w:style w:type="character" w:customStyle="1" w:styleId="CSCVTitleChar">
    <w:name w:val="CSCV Title Char"/>
    <w:basedOn w:val="BodyTextChar"/>
    <w:link w:val="CSCVTitle"/>
    <w:uiPriority w:val="22"/>
    <w:rsid w:val="0091596A"/>
    <w:rPr>
      <w:rFonts w:ascii="Verdana" w:hAnsi="Verdana"/>
      <w:b/>
      <w:color w:val="009FDA" w:themeColor="accent2"/>
      <w:sz w:val="56"/>
      <w:szCs w:val="56"/>
    </w:rPr>
  </w:style>
  <w:style w:type="character" w:customStyle="1" w:styleId="SupportingHeadingChar">
    <w:name w:val="Supporting Heading Char"/>
    <w:basedOn w:val="DefaultParagraphFont"/>
    <w:link w:val="SupportingHeading"/>
    <w:uiPriority w:val="16"/>
    <w:rsid w:val="00660C65"/>
    <w:rPr>
      <w:rFonts w:ascii="Verdana" w:hAnsi="Verdana"/>
      <w:color w:val="5E6A71" w:themeColor="text2"/>
      <w:sz w:val="28"/>
    </w:rPr>
  </w:style>
  <w:style w:type="character" w:customStyle="1" w:styleId="CSCVSupportingHeadingChar">
    <w:name w:val="CSCV Supporting Heading Char"/>
    <w:basedOn w:val="SupportingHeadingChar"/>
    <w:link w:val="CSCVSupportingHeading"/>
    <w:uiPriority w:val="22"/>
    <w:rsid w:val="0091596A"/>
    <w:rPr>
      <w:rFonts w:ascii="Verdana" w:hAnsi="Verdana"/>
      <w:color w:val="5E6A71" w:themeColor="text2"/>
      <w:sz w:val="28"/>
    </w:rPr>
  </w:style>
  <w:style w:type="paragraph" w:customStyle="1" w:styleId="CS-ListBullet">
    <w:name w:val="CS-List Bullet"/>
    <w:link w:val="CS-ListBulletChar"/>
    <w:uiPriority w:val="18"/>
    <w:qFormat/>
    <w:rsid w:val="00AD0E8D"/>
    <w:pPr>
      <w:numPr>
        <w:numId w:val="38"/>
      </w:numPr>
      <w:spacing w:after="120" w:line="240" w:lineRule="atLeast"/>
      <w:ind w:left="284" w:hanging="284"/>
    </w:pPr>
    <w:rPr>
      <w:rFonts w:ascii="Verdana" w:hAnsi="Verdana"/>
      <w:color w:val="5E6A71" w:themeColor="text2"/>
      <w:sz w:val="18"/>
    </w:rPr>
  </w:style>
  <w:style w:type="character" w:customStyle="1" w:styleId="CS-ListBulletChar">
    <w:name w:val="CS-List Bullet Char"/>
    <w:basedOn w:val="DefaultParagraphFont"/>
    <w:link w:val="CS-ListBullet"/>
    <w:uiPriority w:val="18"/>
    <w:rsid w:val="0091596A"/>
    <w:rPr>
      <w:rFonts w:ascii="Verdana" w:hAnsi="Verdana"/>
      <w:color w:val="5E6A71" w:themeColor="text2"/>
      <w:sz w:val="18"/>
    </w:rPr>
  </w:style>
  <w:style w:type="paragraph" w:customStyle="1" w:styleId="CV-ListBullet">
    <w:name w:val="CV-List Bullet"/>
    <w:link w:val="CV-ListBulletChar"/>
    <w:uiPriority w:val="20"/>
    <w:qFormat/>
    <w:rsid w:val="00F41597"/>
    <w:pPr>
      <w:numPr>
        <w:numId w:val="43"/>
      </w:numPr>
      <w:tabs>
        <w:tab w:val="num" w:pos="284"/>
      </w:tabs>
      <w:spacing w:after="120" w:line="240" w:lineRule="atLeast"/>
      <w:ind w:left="284" w:hanging="284"/>
    </w:pPr>
    <w:rPr>
      <w:rFonts w:ascii="Verdana" w:hAnsi="Verdana"/>
      <w:color w:val="5E6A71" w:themeColor="text2"/>
      <w:sz w:val="18"/>
    </w:rPr>
  </w:style>
  <w:style w:type="character" w:customStyle="1" w:styleId="CV-ListBulletChar">
    <w:name w:val="CV-List Bullet Char"/>
    <w:basedOn w:val="DefaultParagraphFont"/>
    <w:link w:val="CV-ListBullet"/>
    <w:uiPriority w:val="20"/>
    <w:rsid w:val="00F41597"/>
    <w:rPr>
      <w:rFonts w:ascii="Verdana" w:hAnsi="Verdana"/>
      <w:color w:val="5E6A71" w:themeColor="text2"/>
      <w:sz w:val="18"/>
    </w:rPr>
  </w:style>
  <w:style w:type="paragraph" w:customStyle="1" w:styleId="CS-DualListBullet">
    <w:name w:val="CS-Dual List Bullet"/>
    <w:link w:val="CS-DualListBulletChar"/>
    <w:uiPriority w:val="19"/>
    <w:qFormat/>
    <w:rsid w:val="00AD0E8D"/>
    <w:pPr>
      <w:numPr>
        <w:numId w:val="39"/>
      </w:numPr>
      <w:spacing w:after="120" w:line="240" w:lineRule="auto"/>
      <w:ind w:left="284" w:hanging="284"/>
    </w:pPr>
    <w:rPr>
      <w:rFonts w:ascii="Verdana" w:hAnsi="Verdana"/>
      <w:color w:val="5E6A71" w:themeColor="text2"/>
      <w:sz w:val="18"/>
    </w:rPr>
  </w:style>
  <w:style w:type="character" w:customStyle="1" w:styleId="CS-DualListBulletChar">
    <w:name w:val="CS-Dual List Bullet Char"/>
    <w:basedOn w:val="DefaultParagraphFont"/>
    <w:link w:val="CS-DualListBullet"/>
    <w:uiPriority w:val="19"/>
    <w:rsid w:val="0091596A"/>
    <w:rPr>
      <w:rFonts w:ascii="Verdana" w:hAnsi="Verdana"/>
      <w:color w:val="5E6A71" w:themeColor="text2"/>
      <w:sz w:val="18"/>
    </w:rPr>
  </w:style>
  <w:style w:type="paragraph" w:customStyle="1" w:styleId="CV-DualListBullet">
    <w:name w:val="CV-Dual List Bullet"/>
    <w:link w:val="CV-DualListBulletChar"/>
    <w:uiPriority w:val="21"/>
    <w:qFormat/>
    <w:rsid w:val="00AD0E8D"/>
    <w:pPr>
      <w:numPr>
        <w:numId w:val="40"/>
      </w:numPr>
      <w:spacing w:after="120" w:line="240" w:lineRule="auto"/>
      <w:ind w:left="284" w:hanging="284"/>
    </w:pPr>
    <w:rPr>
      <w:rFonts w:ascii="Verdana" w:hAnsi="Verdana"/>
      <w:color w:val="5E6A71" w:themeColor="text2"/>
      <w:sz w:val="18"/>
    </w:rPr>
  </w:style>
  <w:style w:type="character" w:customStyle="1" w:styleId="CV-DualListBulletChar">
    <w:name w:val="CV-Dual List Bullet Char"/>
    <w:basedOn w:val="DefaultParagraphFont"/>
    <w:link w:val="CV-DualListBullet"/>
    <w:uiPriority w:val="21"/>
    <w:rsid w:val="0091596A"/>
    <w:rPr>
      <w:rFonts w:ascii="Verdana" w:hAnsi="Verdana"/>
      <w:color w:val="5E6A71" w:themeColor="text2"/>
      <w:sz w:val="18"/>
    </w:rPr>
  </w:style>
  <w:style w:type="paragraph" w:customStyle="1" w:styleId="CS-Heading2-CaseStudy">
    <w:name w:val="CS-Heading 2 - Case Study"/>
    <w:uiPriority w:val="18"/>
    <w:qFormat/>
    <w:rsid w:val="00F41597"/>
    <w:pPr>
      <w:pBdr>
        <w:top w:val="single" w:sz="8" w:space="4" w:color="5E6A71" w:themeColor="text2"/>
      </w:pBdr>
      <w:spacing w:after="120" w:line="240" w:lineRule="auto"/>
    </w:pPr>
    <w:rPr>
      <w:rFonts w:ascii="Verdana" w:eastAsiaTheme="majorEastAsia" w:hAnsi="Verdana" w:cstheme="majorBidi"/>
      <w:b/>
      <w:bCs/>
      <w:color w:val="009FDA" w:themeColor="accent2"/>
      <w:sz w:val="20"/>
      <w:szCs w:val="26"/>
    </w:rPr>
  </w:style>
  <w:style w:type="paragraph" w:customStyle="1" w:styleId="CV-Heading3-CV">
    <w:name w:val="CV-Heading 3 - CV"/>
    <w:link w:val="CV-Heading3-CVChar"/>
    <w:uiPriority w:val="20"/>
    <w:qFormat/>
    <w:rsid w:val="00F41597"/>
    <w:pPr>
      <w:pBdr>
        <w:top w:val="single" w:sz="8" w:space="4" w:color="5E6A71" w:themeColor="text2"/>
      </w:pBdr>
      <w:spacing w:after="120" w:line="240" w:lineRule="auto"/>
    </w:pPr>
    <w:rPr>
      <w:rFonts w:ascii="Verdana" w:eastAsiaTheme="majorEastAsia" w:hAnsi="Verdana" w:cstheme="majorBidi"/>
      <w:b/>
      <w:bCs/>
      <w:color w:val="5E6A71" w:themeColor="text2"/>
      <w:sz w:val="18"/>
    </w:rPr>
  </w:style>
  <w:style w:type="character" w:customStyle="1" w:styleId="CV-Heading3-CVChar">
    <w:name w:val="CV-Heading 3 - CV Char"/>
    <w:basedOn w:val="Heading3Char"/>
    <w:link w:val="CV-Heading3-CV"/>
    <w:uiPriority w:val="20"/>
    <w:rsid w:val="00F41597"/>
    <w:rPr>
      <w:rFonts w:ascii="Verdana" w:eastAsiaTheme="majorEastAsia" w:hAnsi="Verdana" w:cstheme="majorBidi"/>
      <w:b/>
      <w:bCs/>
      <w:color w:val="5E6A71" w:themeColor="text2"/>
      <w:sz w:val="18"/>
    </w:rPr>
  </w:style>
  <w:style w:type="paragraph" w:customStyle="1" w:styleId="CV-CVTitles">
    <w:name w:val="CV-CV Titles"/>
    <w:uiPriority w:val="20"/>
    <w:qFormat/>
    <w:rsid w:val="00F41597"/>
    <w:pPr>
      <w:pBdr>
        <w:top w:val="single" w:sz="8" w:space="4" w:color="5E6A71" w:themeColor="text2"/>
      </w:pBdr>
      <w:spacing w:after="120" w:line="240" w:lineRule="auto"/>
    </w:pPr>
    <w:rPr>
      <w:rFonts w:ascii="Verdana" w:eastAsiaTheme="majorEastAsia" w:hAnsi="Verdana" w:cstheme="majorBidi"/>
      <w:b/>
      <w:color w:val="009FDA" w:themeColor="accent2"/>
      <w:sz w:val="20"/>
    </w:rPr>
  </w:style>
  <w:style w:type="paragraph" w:customStyle="1" w:styleId="CS-DualCSTitles">
    <w:name w:val="CS-Dual CS Titles"/>
    <w:uiPriority w:val="19"/>
    <w:qFormat/>
    <w:rsid w:val="00AD0E8D"/>
    <w:pPr>
      <w:pBdr>
        <w:top w:val="single" w:sz="8" w:space="4" w:color="5E6A71" w:themeColor="text2"/>
      </w:pBdr>
      <w:spacing w:after="60" w:line="240" w:lineRule="auto"/>
    </w:pPr>
    <w:rPr>
      <w:rFonts w:ascii="Verdana" w:eastAsiaTheme="majorEastAsia" w:hAnsi="Verdana" w:cstheme="majorBidi"/>
      <w:b/>
      <w:color w:val="009FDA" w:themeColor="accent2"/>
      <w:sz w:val="18"/>
    </w:rPr>
  </w:style>
  <w:style w:type="paragraph" w:customStyle="1" w:styleId="CS-DualCSValues">
    <w:name w:val="CS-Dual CS Values"/>
    <w:link w:val="CS-DualCSValuesChar"/>
    <w:uiPriority w:val="19"/>
    <w:qFormat/>
    <w:rsid w:val="00F41597"/>
    <w:pPr>
      <w:spacing w:after="120" w:line="240" w:lineRule="atLeast"/>
    </w:pPr>
    <w:rPr>
      <w:rFonts w:ascii="Verdana" w:hAnsi="Verdana"/>
      <w:color w:val="5E6A71" w:themeColor="text2"/>
      <w:sz w:val="18"/>
    </w:rPr>
  </w:style>
  <w:style w:type="character" w:customStyle="1" w:styleId="CS-DualCSValuesChar">
    <w:name w:val="CS-Dual CS Values Char"/>
    <w:basedOn w:val="BodyTextChar"/>
    <w:link w:val="CS-DualCSValues"/>
    <w:uiPriority w:val="19"/>
    <w:rsid w:val="00F41597"/>
    <w:rPr>
      <w:rFonts w:ascii="Verdana" w:hAnsi="Verdana"/>
      <w:color w:val="5E6A71" w:themeColor="text2"/>
      <w:sz w:val="18"/>
    </w:rPr>
  </w:style>
  <w:style w:type="paragraph" w:customStyle="1" w:styleId="CS-DualNormalTiny">
    <w:name w:val="CS-Dual Normal Tiny"/>
    <w:link w:val="CS-DualNormalTinyChar"/>
    <w:uiPriority w:val="19"/>
    <w:qFormat/>
    <w:rsid w:val="00AD0E8D"/>
    <w:pPr>
      <w:spacing w:after="0" w:line="240" w:lineRule="auto"/>
    </w:pPr>
    <w:rPr>
      <w:rFonts w:ascii="Verdana" w:hAnsi="Verdana"/>
      <w:color w:val="5E6A71" w:themeColor="text2"/>
      <w:sz w:val="2"/>
      <w:szCs w:val="2"/>
    </w:rPr>
  </w:style>
  <w:style w:type="character" w:customStyle="1" w:styleId="CS-DualNormalTinyChar">
    <w:name w:val="CS-Dual Normal Tiny Char"/>
    <w:basedOn w:val="DefaultParagraphFont"/>
    <w:link w:val="CS-DualNormalTiny"/>
    <w:uiPriority w:val="19"/>
    <w:rsid w:val="0091596A"/>
    <w:rPr>
      <w:rFonts w:ascii="Verdana" w:hAnsi="Verdana"/>
      <w:color w:val="5E6A71" w:themeColor="text2"/>
      <w:sz w:val="2"/>
      <w:szCs w:val="2"/>
    </w:rPr>
  </w:style>
  <w:style w:type="paragraph" w:customStyle="1" w:styleId="CS-DualHeading1">
    <w:name w:val="CS-Dual Heading 1"/>
    <w:link w:val="CS-DualHeading1Char"/>
    <w:uiPriority w:val="19"/>
    <w:qFormat/>
    <w:rsid w:val="00AD0E8D"/>
    <w:pPr>
      <w:spacing w:before="120" w:after="120" w:line="240" w:lineRule="auto"/>
    </w:pPr>
    <w:rPr>
      <w:rFonts w:ascii="Verdana" w:eastAsiaTheme="majorEastAsia" w:hAnsi="Verdana" w:cstheme="majorBidi"/>
      <w:b/>
      <w:bCs/>
      <w:color w:val="1E4479" w:themeColor="accent1"/>
      <w:szCs w:val="26"/>
    </w:rPr>
  </w:style>
  <w:style w:type="character" w:customStyle="1" w:styleId="CS-DualHeading1Char">
    <w:name w:val="CS-Dual Heading 1 Char"/>
    <w:basedOn w:val="Heading1Char"/>
    <w:link w:val="CS-DualHeading1"/>
    <w:uiPriority w:val="19"/>
    <w:rsid w:val="0091596A"/>
    <w:rPr>
      <w:rFonts w:ascii="Verdana" w:eastAsiaTheme="majorEastAsia" w:hAnsi="Verdana" w:cstheme="majorBidi"/>
      <w:b/>
      <w:bCs/>
      <w:color w:val="1E4479" w:themeColor="accent1"/>
      <w:szCs w:val="26"/>
    </w:rPr>
  </w:style>
  <w:style w:type="paragraph" w:customStyle="1" w:styleId="CS-DualCSName">
    <w:name w:val="CS-Dual CS Name"/>
    <w:link w:val="CS-DualCSNameChar"/>
    <w:uiPriority w:val="19"/>
    <w:qFormat/>
    <w:rsid w:val="00AD0E8D"/>
    <w:pPr>
      <w:spacing w:before="60" w:after="60" w:line="240" w:lineRule="auto"/>
    </w:pPr>
    <w:rPr>
      <w:rFonts w:ascii="Verdana" w:eastAsiaTheme="majorEastAsia" w:hAnsi="Verdana" w:cstheme="majorBidi"/>
      <w:b/>
      <w:bCs/>
      <w:color w:val="5E6A71" w:themeColor="text2"/>
      <w:sz w:val="20"/>
    </w:rPr>
  </w:style>
  <w:style w:type="character" w:customStyle="1" w:styleId="CS-DualCSNameChar">
    <w:name w:val="CS-Dual CS Name Char"/>
    <w:basedOn w:val="DefaultParagraphFont"/>
    <w:link w:val="CS-DualCSName"/>
    <w:uiPriority w:val="19"/>
    <w:rsid w:val="0091596A"/>
    <w:rPr>
      <w:rFonts w:ascii="Verdana" w:eastAsiaTheme="majorEastAsia" w:hAnsi="Verdana" w:cstheme="majorBidi"/>
      <w:b/>
      <w:bCs/>
      <w:color w:val="5E6A71" w:themeColor="text2"/>
      <w:sz w:val="20"/>
    </w:rPr>
  </w:style>
  <w:style w:type="paragraph" w:customStyle="1" w:styleId="CS-DualHeading2">
    <w:name w:val="CS-Dual Heading 2"/>
    <w:link w:val="CS-DualHeading2Char"/>
    <w:uiPriority w:val="19"/>
    <w:qFormat/>
    <w:rsid w:val="00AD0E8D"/>
    <w:pPr>
      <w:spacing w:before="120" w:after="0" w:line="240" w:lineRule="auto"/>
    </w:pPr>
    <w:rPr>
      <w:rFonts w:ascii="Verdana" w:eastAsiaTheme="majorEastAsia" w:hAnsi="Verdana" w:cstheme="majorBidi"/>
      <w:b/>
      <w:bCs/>
      <w:color w:val="009FDA" w:themeColor="accent2"/>
      <w:sz w:val="20"/>
      <w:szCs w:val="26"/>
    </w:rPr>
  </w:style>
  <w:style w:type="character" w:customStyle="1" w:styleId="CS-DualHeading2Char">
    <w:name w:val="CS-Dual Heading 2 Char"/>
    <w:basedOn w:val="Heading2Char"/>
    <w:link w:val="CS-DualHeading2"/>
    <w:uiPriority w:val="19"/>
    <w:rsid w:val="0091596A"/>
    <w:rPr>
      <w:rFonts w:ascii="Verdana" w:eastAsiaTheme="majorEastAsia" w:hAnsi="Verdana" w:cstheme="majorBidi"/>
      <w:b/>
      <w:bCs/>
      <w:color w:val="009FDA" w:themeColor="accent2"/>
      <w:sz w:val="20"/>
      <w:szCs w:val="26"/>
    </w:rPr>
  </w:style>
  <w:style w:type="paragraph" w:customStyle="1" w:styleId="CS-DualBodyText">
    <w:name w:val="CS-Dual Body Text"/>
    <w:link w:val="CS-DualBodyTextChar"/>
    <w:uiPriority w:val="19"/>
    <w:qFormat/>
    <w:rsid w:val="00AD0E8D"/>
    <w:pPr>
      <w:spacing w:after="60" w:line="240" w:lineRule="auto"/>
    </w:pPr>
    <w:rPr>
      <w:rFonts w:ascii="Verdana" w:hAnsi="Verdana"/>
      <w:color w:val="5E6A71" w:themeColor="text2"/>
      <w:spacing w:val="4"/>
      <w:sz w:val="18"/>
    </w:rPr>
  </w:style>
  <w:style w:type="paragraph" w:customStyle="1" w:styleId="CV-DualCVTitles">
    <w:name w:val="CV-Dual CV Titles"/>
    <w:uiPriority w:val="21"/>
    <w:qFormat/>
    <w:rsid w:val="00AD0E8D"/>
    <w:pPr>
      <w:pBdr>
        <w:top w:val="single" w:sz="8" w:space="4" w:color="5E6A71" w:themeColor="text2"/>
      </w:pBdr>
      <w:spacing w:after="60" w:line="240" w:lineRule="auto"/>
    </w:pPr>
    <w:rPr>
      <w:rFonts w:ascii="Verdana" w:eastAsiaTheme="majorEastAsia" w:hAnsi="Verdana" w:cstheme="majorBidi"/>
      <w:b/>
      <w:color w:val="009FDA" w:themeColor="accent2"/>
      <w:sz w:val="18"/>
    </w:rPr>
  </w:style>
  <w:style w:type="character" w:customStyle="1" w:styleId="CS-DualBodyTextChar">
    <w:name w:val="CS-Dual Body Text Char"/>
    <w:basedOn w:val="BodyTextChar"/>
    <w:link w:val="CS-DualBodyText"/>
    <w:uiPriority w:val="19"/>
    <w:rsid w:val="0091596A"/>
    <w:rPr>
      <w:rFonts w:ascii="Verdana" w:hAnsi="Verdana"/>
      <w:color w:val="5E6A71" w:themeColor="text2"/>
      <w:spacing w:val="4"/>
      <w:sz w:val="18"/>
    </w:rPr>
  </w:style>
  <w:style w:type="paragraph" w:customStyle="1" w:styleId="CV-DualBodyText">
    <w:name w:val="CV-Dual Body Text"/>
    <w:link w:val="CV-DualBodyTextChar"/>
    <w:uiPriority w:val="21"/>
    <w:qFormat/>
    <w:rsid w:val="00AD0E8D"/>
    <w:pPr>
      <w:spacing w:after="60" w:line="240" w:lineRule="auto"/>
    </w:pPr>
    <w:rPr>
      <w:rFonts w:ascii="Verdana" w:hAnsi="Verdana"/>
      <w:color w:val="5E6A71" w:themeColor="text2"/>
      <w:spacing w:val="4"/>
      <w:sz w:val="18"/>
    </w:rPr>
  </w:style>
  <w:style w:type="paragraph" w:customStyle="1" w:styleId="CV-DualNormalTiny">
    <w:name w:val="CV-Dual Normal Tiny"/>
    <w:link w:val="CV-DualNormalTinyChar"/>
    <w:uiPriority w:val="21"/>
    <w:qFormat/>
    <w:rsid w:val="00AD0E8D"/>
    <w:pPr>
      <w:spacing w:after="0" w:line="240" w:lineRule="auto"/>
    </w:pPr>
    <w:rPr>
      <w:rFonts w:ascii="Verdana" w:hAnsi="Verdana"/>
      <w:color w:val="5E6A71" w:themeColor="text2"/>
      <w:spacing w:val="4"/>
      <w:sz w:val="2"/>
      <w:szCs w:val="2"/>
    </w:rPr>
  </w:style>
  <w:style w:type="character" w:customStyle="1" w:styleId="CV-DualBodyTextChar">
    <w:name w:val="CV-Dual Body Text Char"/>
    <w:basedOn w:val="BodyTextChar"/>
    <w:link w:val="CV-DualBodyText"/>
    <w:uiPriority w:val="21"/>
    <w:rsid w:val="0091596A"/>
    <w:rPr>
      <w:rFonts w:ascii="Verdana" w:hAnsi="Verdana"/>
      <w:color w:val="5E6A71" w:themeColor="text2"/>
      <w:spacing w:val="4"/>
      <w:sz w:val="18"/>
    </w:rPr>
  </w:style>
  <w:style w:type="paragraph" w:customStyle="1" w:styleId="CV-DualCVName">
    <w:name w:val="CV-Dual CV Name"/>
    <w:link w:val="CV-DualCVNameChar"/>
    <w:uiPriority w:val="21"/>
    <w:qFormat/>
    <w:rsid w:val="00AD0E8D"/>
    <w:pPr>
      <w:spacing w:before="60" w:after="60" w:line="240" w:lineRule="auto"/>
    </w:pPr>
    <w:rPr>
      <w:rFonts w:ascii="Verdana" w:eastAsiaTheme="majorEastAsia" w:hAnsi="Verdana" w:cstheme="majorBidi"/>
      <w:b/>
      <w:bCs/>
      <w:color w:val="5E6A71" w:themeColor="text2"/>
      <w:sz w:val="20"/>
    </w:rPr>
  </w:style>
  <w:style w:type="character" w:customStyle="1" w:styleId="CV-DualCVNameChar">
    <w:name w:val="CV-Dual CV Name Char"/>
    <w:basedOn w:val="DefaultParagraphFont"/>
    <w:link w:val="CV-DualCVName"/>
    <w:uiPriority w:val="21"/>
    <w:rsid w:val="0091596A"/>
    <w:rPr>
      <w:rFonts w:ascii="Verdana" w:eastAsiaTheme="majorEastAsia" w:hAnsi="Verdana" w:cstheme="majorBidi"/>
      <w:b/>
      <w:bCs/>
      <w:color w:val="5E6A71" w:themeColor="text2"/>
      <w:sz w:val="20"/>
    </w:rPr>
  </w:style>
  <w:style w:type="character" w:customStyle="1" w:styleId="CV-DualNormalTinyChar">
    <w:name w:val="CV-Dual Normal Tiny Char"/>
    <w:basedOn w:val="DefaultParagraphFont"/>
    <w:link w:val="CV-DualNormalTiny"/>
    <w:uiPriority w:val="21"/>
    <w:rsid w:val="0091596A"/>
    <w:rPr>
      <w:rFonts w:ascii="Verdana" w:hAnsi="Verdana"/>
      <w:color w:val="5E6A71" w:themeColor="text2"/>
      <w:spacing w:val="4"/>
      <w:sz w:val="2"/>
      <w:szCs w:val="2"/>
    </w:rPr>
  </w:style>
  <w:style w:type="paragraph" w:customStyle="1" w:styleId="CV-DualHeading1">
    <w:name w:val="CV-Dual Heading 1"/>
    <w:link w:val="CV-DualHeading1Char"/>
    <w:uiPriority w:val="21"/>
    <w:qFormat/>
    <w:rsid w:val="00AD0E8D"/>
    <w:pPr>
      <w:spacing w:before="120" w:after="120" w:line="240" w:lineRule="auto"/>
    </w:pPr>
    <w:rPr>
      <w:rFonts w:ascii="Verdana" w:eastAsiaTheme="majorEastAsia" w:hAnsi="Verdana" w:cstheme="majorBidi"/>
      <w:b/>
      <w:bCs/>
      <w:color w:val="1E4479" w:themeColor="accent1"/>
      <w:szCs w:val="26"/>
    </w:rPr>
  </w:style>
  <w:style w:type="character" w:customStyle="1" w:styleId="CV-DualHeading1Char">
    <w:name w:val="CV-Dual Heading 1 Char"/>
    <w:basedOn w:val="Heading1Char"/>
    <w:link w:val="CV-DualHeading1"/>
    <w:uiPriority w:val="21"/>
    <w:rsid w:val="0091596A"/>
    <w:rPr>
      <w:rFonts w:ascii="Verdana" w:eastAsiaTheme="majorEastAsia" w:hAnsi="Verdana" w:cstheme="majorBidi"/>
      <w:b/>
      <w:bCs/>
      <w:color w:val="1E4479" w:themeColor="accent1"/>
      <w:szCs w:val="26"/>
    </w:rPr>
  </w:style>
  <w:style w:type="paragraph" w:customStyle="1" w:styleId="CV-DualHeading2">
    <w:name w:val="CV-Dual Heading 2"/>
    <w:link w:val="CV-DualHeading2Char"/>
    <w:uiPriority w:val="21"/>
    <w:qFormat/>
    <w:rsid w:val="00AD0E8D"/>
    <w:pPr>
      <w:spacing w:before="120" w:after="0" w:line="240" w:lineRule="auto"/>
    </w:pPr>
    <w:rPr>
      <w:rFonts w:ascii="Verdana" w:eastAsiaTheme="majorEastAsia" w:hAnsi="Verdana" w:cstheme="majorBidi"/>
      <w:b/>
      <w:bCs/>
      <w:color w:val="009FDA" w:themeColor="accent2"/>
      <w:sz w:val="20"/>
      <w:szCs w:val="26"/>
    </w:rPr>
  </w:style>
  <w:style w:type="character" w:customStyle="1" w:styleId="CV-DualHeading2Char">
    <w:name w:val="CV-Dual Heading 2 Char"/>
    <w:basedOn w:val="Heading2Char"/>
    <w:link w:val="CV-DualHeading2"/>
    <w:uiPriority w:val="21"/>
    <w:rsid w:val="0091596A"/>
    <w:rPr>
      <w:rFonts w:ascii="Verdana" w:eastAsiaTheme="majorEastAsia" w:hAnsi="Verdana" w:cstheme="majorBidi"/>
      <w:b/>
      <w:bCs/>
      <w:color w:val="009FDA" w:themeColor="accent2"/>
      <w:sz w:val="20"/>
      <w:szCs w:val="26"/>
    </w:rPr>
  </w:style>
  <w:style w:type="paragraph" w:customStyle="1" w:styleId="CV-Heading1">
    <w:name w:val="CV-Heading 1"/>
    <w:link w:val="CV-Heading1Char"/>
    <w:uiPriority w:val="20"/>
    <w:qFormat/>
    <w:rsid w:val="00A419EC"/>
    <w:pPr>
      <w:spacing w:after="120" w:line="240" w:lineRule="auto"/>
    </w:pPr>
    <w:rPr>
      <w:rFonts w:ascii="Verdana" w:hAnsi="Verdana"/>
      <w:b/>
      <w:color w:val="1E4479" w:themeColor="accent1"/>
    </w:rPr>
  </w:style>
  <w:style w:type="character" w:customStyle="1" w:styleId="CV-Heading1Char">
    <w:name w:val="CV-Heading 1 Char"/>
    <w:basedOn w:val="DefaultParagraphFont"/>
    <w:link w:val="CV-Heading1"/>
    <w:uiPriority w:val="20"/>
    <w:rsid w:val="0091596A"/>
    <w:rPr>
      <w:rFonts w:ascii="Verdana" w:hAnsi="Verdana"/>
      <w:b/>
      <w:color w:val="1E4479" w:themeColor="accent1"/>
    </w:rPr>
  </w:style>
  <w:style w:type="paragraph" w:customStyle="1" w:styleId="CV-Heading2">
    <w:name w:val="CV-Heading 2"/>
    <w:link w:val="CV-Heading2Char"/>
    <w:uiPriority w:val="20"/>
    <w:qFormat/>
    <w:rsid w:val="000C7A3D"/>
    <w:pPr>
      <w:spacing w:after="120" w:line="240" w:lineRule="auto"/>
    </w:pPr>
    <w:rPr>
      <w:rFonts w:ascii="Verdana" w:hAnsi="Verdana"/>
      <w:b/>
      <w:color w:val="009FDA" w:themeColor="accent2"/>
      <w:sz w:val="20"/>
    </w:rPr>
  </w:style>
  <w:style w:type="paragraph" w:customStyle="1" w:styleId="CS-Heading1">
    <w:name w:val="CS-Heading 1"/>
    <w:link w:val="CS-Heading1Char"/>
    <w:uiPriority w:val="18"/>
    <w:qFormat/>
    <w:rsid w:val="000C7A3D"/>
    <w:pPr>
      <w:spacing w:after="120" w:line="240" w:lineRule="auto"/>
    </w:pPr>
    <w:rPr>
      <w:rFonts w:ascii="Verdana" w:hAnsi="Verdana"/>
      <w:b/>
      <w:color w:val="1E4479" w:themeColor="accent1"/>
    </w:rPr>
  </w:style>
  <w:style w:type="character" w:customStyle="1" w:styleId="CV-Heading2Char">
    <w:name w:val="CV-Heading 2 Char"/>
    <w:basedOn w:val="BodyTextChar"/>
    <w:link w:val="CV-Heading2"/>
    <w:uiPriority w:val="20"/>
    <w:rsid w:val="0091596A"/>
    <w:rPr>
      <w:rFonts w:ascii="Verdana" w:hAnsi="Verdana"/>
      <w:b/>
      <w:color w:val="009FDA" w:themeColor="accent2"/>
      <w:sz w:val="20"/>
    </w:rPr>
  </w:style>
  <w:style w:type="paragraph" w:customStyle="1" w:styleId="CV-Heading4">
    <w:name w:val="CV-Heading 4"/>
    <w:link w:val="CV-Heading4Char"/>
    <w:uiPriority w:val="20"/>
    <w:qFormat/>
    <w:rsid w:val="000C7A3D"/>
    <w:pPr>
      <w:spacing w:after="120" w:line="240" w:lineRule="auto"/>
    </w:pPr>
    <w:rPr>
      <w:rFonts w:ascii="Verdana" w:hAnsi="Verdana"/>
      <w:i/>
      <w:color w:val="5E6A71" w:themeColor="text2"/>
      <w:sz w:val="18"/>
    </w:rPr>
  </w:style>
  <w:style w:type="character" w:customStyle="1" w:styleId="CS-Heading1Char">
    <w:name w:val="CS-Heading 1 Char"/>
    <w:basedOn w:val="DefaultParagraphFont"/>
    <w:link w:val="CS-Heading1"/>
    <w:uiPriority w:val="18"/>
    <w:rsid w:val="0091596A"/>
    <w:rPr>
      <w:rFonts w:ascii="Verdana" w:hAnsi="Verdana"/>
      <w:b/>
      <w:color w:val="1E4479" w:themeColor="accent1"/>
    </w:rPr>
  </w:style>
  <w:style w:type="paragraph" w:customStyle="1" w:styleId="CS-Heading4">
    <w:name w:val="CS-Heading 4"/>
    <w:link w:val="CS-Heading4Char"/>
    <w:uiPriority w:val="18"/>
    <w:qFormat/>
    <w:rsid w:val="000C7A3D"/>
    <w:pPr>
      <w:spacing w:after="120" w:line="240" w:lineRule="auto"/>
    </w:pPr>
    <w:rPr>
      <w:rFonts w:ascii="Verdana" w:hAnsi="Verdana"/>
      <w:i/>
      <w:color w:val="5E6A71" w:themeColor="text2"/>
      <w:sz w:val="18"/>
    </w:rPr>
  </w:style>
  <w:style w:type="character" w:customStyle="1" w:styleId="CV-Heading4Char">
    <w:name w:val="CV-Heading 4 Char"/>
    <w:basedOn w:val="DefaultParagraphFont"/>
    <w:link w:val="CV-Heading4"/>
    <w:uiPriority w:val="20"/>
    <w:rsid w:val="0091596A"/>
    <w:rPr>
      <w:rFonts w:ascii="Verdana" w:hAnsi="Verdana"/>
      <w:i/>
      <w:color w:val="5E6A71" w:themeColor="text2"/>
      <w:sz w:val="18"/>
    </w:rPr>
  </w:style>
  <w:style w:type="character" w:customStyle="1" w:styleId="CS-Heading4Char">
    <w:name w:val="CS-Heading 4 Char"/>
    <w:basedOn w:val="DefaultParagraphFont"/>
    <w:link w:val="CS-Heading4"/>
    <w:uiPriority w:val="18"/>
    <w:rsid w:val="0091596A"/>
    <w:rPr>
      <w:rFonts w:ascii="Verdana" w:hAnsi="Verdana"/>
      <w:i/>
      <w:color w:val="5E6A71" w:themeColor="text2"/>
      <w:sz w:val="18"/>
    </w:rPr>
  </w:style>
  <w:style w:type="paragraph" w:customStyle="1" w:styleId="CS-BodyText">
    <w:name w:val="CS-Body Text"/>
    <w:link w:val="CS-BodyTextChar"/>
    <w:uiPriority w:val="18"/>
    <w:qFormat/>
    <w:rsid w:val="0091596A"/>
    <w:pPr>
      <w:spacing w:after="240" w:line="240" w:lineRule="atLeast"/>
    </w:pPr>
    <w:rPr>
      <w:rFonts w:ascii="Verdana" w:hAnsi="Verdana"/>
      <w:color w:val="5E6A71" w:themeColor="text2"/>
      <w:sz w:val="18"/>
    </w:rPr>
  </w:style>
  <w:style w:type="paragraph" w:customStyle="1" w:styleId="CV-BodyText">
    <w:name w:val="CV-Body Text"/>
    <w:link w:val="CV-BodyTextChar"/>
    <w:uiPriority w:val="20"/>
    <w:qFormat/>
    <w:rsid w:val="0091596A"/>
    <w:pPr>
      <w:spacing w:after="240" w:line="240" w:lineRule="atLeast"/>
    </w:pPr>
    <w:rPr>
      <w:rFonts w:ascii="Verdana" w:hAnsi="Verdana"/>
      <w:color w:val="5E6A71" w:themeColor="text2"/>
      <w:sz w:val="18"/>
    </w:rPr>
  </w:style>
  <w:style w:type="character" w:customStyle="1" w:styleId="CS-BodyTextChar">
    <w:name w:val="CS-Body Text Char"/>
    <w:basedOn w:val="DefaultParagraphFont"/>
    <w:link w:val="CS-BodyText"/>
    <w:uiPriority w:val="18"/>
    <w:rsid w:val="0091596A"/>
    <w:rPr>
      <w:rFonts w:ascii="Verdana" w:hAnsi="Verdana"/>
      <w:color w:val="5E6A71" w:themeColor="text2"/>
      <w:sz w:val="18"/>
    </w:rPr>
  </w:style>
  <w:style w:type="paragraph" w:customStyle="1" w:styleId="CS-Heading3">
    <w:name w:val="CS-Heading 3"/>
    <w:link w:val="CS-Heading3Char"/>
    <w:uiPriority w:val="18"/>
    <w:qFormat/>
    <w:rsid w:val="0091596A"/>
    <w:pPr>
      <w:spacing w:after="120" w:line="240" w:lineRule="auto"/>
    </w:pPr>
    <w:rPr>
      <w:rFonts w:ascii="Verdana" w:hAnsi="Verdana"/>
      <w:color w:val="5E6A71" w:themeColor="text2"/>
      <w:sz w:val="18"/>
    </w:rPr>
  </w:style>
  <w:style w:type="character" w:customStyle="1" w:styleId="CV-BodyTextChar">
    <w:name w:val="CV-Body Text Char"/>
    <w:basedOn w:val="DefaultParagraphFont"/>
    <w:link w:val="CV-BodyText"/>
    <w:uiPriority w:val="20"/>
    <w:rsid w:val="0091596A"/>
    <w:rPr>
      <w:rFonts w:ascii="Verdana" w:hAnsi="Verdana"/>
      <w:color w:val="5E6A71" w:themeColor="text2"/>
      <w:sz w:val="18"/>
    </w:rPr>
  </w:style>
  <w:style w:type="character" w:customStyle="1" w:styleId="CS-Heading3Char">
    <w:name w:val="CS-Heading 3 Char"/>
    <w:basedOn w:val="DefaultParagraphFont"/>
    <w:link w:val="CS-Heading3"/>
    <w:uiPriority w:val="18"/>
    <w:rsid w:val="0091596A"/>
    <w:rPr>
      <w:rFonts w:ascii="Verdana" w:hAnsi="Verdana"/>
      <w:color w:val="5E6A71" w:themeColor="text2"/>
      <w:sz w:val="18"/>
    </w:rPr>
  </w:style>
  <w:style w:type="paragraph" w:customStyle="1" w:styleId="CS-Quote">
    <w:name w:val="CS-Quote"/>
    <w:link w:val="CS-QuoteChar"/>
    <w:uiPriority w:val="18"/>
    <w:qFormat/>
    <w:rsid w:val="0091068B"/>
    <w:pPr>
      <w:pBdr>
        <w:top w:val="single" w:sz="18" w:space="8" w:color="009FDA" w:themeColor="accent2"/>
        <w:bottom w:val="single" w:sz="18" w:space="8" w:color="009FDA" w:themeColor="accent2"/>
      </w:pBdr>
      <w:spacing w:before="360" w:after="360" w:line="240" w:lineRule="auto"/>
      <w:contextualSpacing/>
    </w:pPr>
    <w:rPr>
      <w:rFonts w:ascii="Verdana" w:hAnsi="Verdana"/>
      <w:i/>
      <w:color w:val="009FDA" w:themeColor="accent2"/>
      <w:sz w:val="24"/>
    </w:rPr>
  </w:style>
  <w:style w:type="paragraph" w:customStyle="1" w:styleId="CV-Quote">
    <w:name w:val="CV-Quote"/>
    <w:link w:val="CV-QuoteChar"/>
    <w:uiPriority w:val="20"/>
    <w:qFormat/>
    <w:rsid w:val="0091068B"/>
    <w:pPr>
      <w:pBdr>
        <w:top w:val="single" w:sz="18" w:space="8" w:color="009FDA" w:themeColor="accent2"/>
        <w:bottom w:val="single" w:sz="18" w:space="8" w:color="009FDA" w:themeColor="accent2"/>
      </w:pBdr>
      <w:spacing w:before="360" w:after="360" w:line="240" w:lineRule="auto"/>
      <w:contextualSpacing/>
    </w:pPr>
    <w:rPr>
      <w:rFonts w:ascii="Verdana" w:hAnsi="Verdana"/>
      <w:i/>
      <w:color w:val="009FDA" w:themeColor="accent2"/>
      <w:sz w:val="24"/>
    </w:rPr>
  </w:style>
  <w:style w:type="character" w:customStyle="1" w:styleId="CS-QuoteChar">
    <w:name w:val="CS-Quote Char"/>
    <w:basedOn w:val="DefaultParagraphFont"/>
    <w:link w:val="CS-Quote"/>
    <w:uiPriority w:val="18"/>
    <w:rsid w:val="0091068B"/>
    <w:rPr>
      <w:rFonts w:ascii="Verdana" w:hAnsi="Verdana"/>
      <w:i/>
      <w:color w:val="009FDA" w:themeColor="accent2"/>
      <w:sz w:val="24"/>
    </w:rPr>
  </w:style>
  <w:style w:type="character" w:customStyle="1" w:styleId="CV-QuoteChar">
    <w:name w:val="CV-Quote Char"/>
    <w:basedOn w:val="DefaultParagraphFont"/>
    <w:link w:val="CV-Quote"/>
    <w:uiPriority w:val="20"/>
    <w:rsid w:val="0091068B"/>
    <w:rPr>
      <w:rFonts w:ascii="Verdana" w:hAnsi="Verdana"/>
      <w:i/>
      <w:color w:val="009FDA" w:themeColor="accent2"/>
      <w:sz w:val="24"/>
    </w:rPr>
  </w:style>
  <w:style w:type="paragraph" w:customStyle="1" w:styleId="CS-ClientName">
    <w:name w:val="CS-Client Name"/>
    <w:link w:val="CS-ClientNameChar"/>
    <w:uiPriority w:val="18"/>
    <w:qFormat/>
    <w:rsid w:val="00950B33"/>
    <w:pPr>
      <w:spacing w:after="240" w:line="240" w:lineRule="atLeast"/>
    </w:pPr>
    <w:rPr>
      <w:rFonts w:ascii="Verdana" w:hAnsi="Verdana"/>
      <w:color w:val="5E6A71" w:themeColor="text2"/>
      <w:sz w:val="18"/>
    </w:rPr>
  </w:style>
  <w:style w:type="character" w:customStyle="1" w:styleId="CS-ClientNameChar">
    <w:name w:val="CS-Client Name Char"/>
    <w:basedOn w:val="DefaultParagraphFont"/>
    <w:link w:val="CS-ClientName"/>
    <w:uiPriority w:val="18"/>
    <w:rsid w:val="00950B33"/>
    <w:rPr>
      <w:rFonts w:ascii="Verdana" w:hAnsi="Verdana"/>
      <w:color w:val="5E6A71" w:themeColor="text2"/>
      <w:sz w:val="18"/>
    </w:rPr>
  </w:style>
  <w:style w:type="paragraph" w:customStyle="1" w:styleId="ilist">
    <w:name w:val="i list"/>
    <w:basedOn w:val="Normal"/>
    <w:uiPriority w:val="7"/>
    <w:qFormat/>
    <w:rsid w:val="00D7412E"/>
    <w:pPr>
      <w:numPr>
        <w:numId w:val="42"/>
      </w:numPr>
      <w:spacing w:after="120" w:line="240" w:lineRule="atLeast"/>
    </w:pPr>
  </w:style>
  <w:style w:type="paragraph" w:customStyle="1" w:styleId="ilist2">
    <w:name w:val="i list 2"/>
    <w:basedOn w:val="Normal"/>
    <w:uiPriority w:val="7"/>
    <w:qFormat/>
    <w:rsid w:val="00D7412E"/>
    <w:pPr>
      <w:numPr>
        <w:ilvl w:val="1"/>
        <w:numId w:val="42"/>
      </w:numPr>
      <w:tabs>
        <w:tab w:val="left" w:pos="567"/>
      </w:tabs>
      <w:spacing w:after="120" w:line="240" w:lineRule="atLeast"/>
    </w:pPr>
  </w:style>
  <w:style w:type="paragraph" w:customStyle="1" w:styleId="ilist3">
    <w:name w:val="i list 3"/>
    <w:basedOn w:val="Normal"/>
    <w:uiPriority w:val="7"/>
    <w:qFormat/>
    <w:rsid w:val="00D7412E"/>
    <w:pPr>
      <w:numPr>
        <w:ilvl w:val="2"/>
        <w:numId w:val="42"/>
      </w:numPr>
      <w:tabs>
        <w:tab w:val="left" w:pos="851"/>
      </w:tabs>
      <w:spacing w:after="120" w:line="240" w:lineRule="atLeast"/>
    </w:pPr>
  </w:style>
  <w:style w:type="paragraph" w:customStyle="1" w:styleId="ilist4">
    <w:name w:val="i list 4"/>
    <w:basedOn w:val="Normal"/>
    <w:uiPriority w:val="7"/>
    <w:qFormat/>
    <w:rsid w:val="00D7412E"/>
    <w:pPr>
      <w:numPr>
        <w:ilvl w:val="3"/>
        <w:numId w:val="42"/>
      </w:numPr>
      <w:tabs>
        <w:tab w:val="left" w:pos="1134"/>
      </w:tabs>
      <w:spacing w:after="120" w:line="240" w:lineRule="atLeast"/>
    </w:pPr>
  </w:style>
  <w:style w:type="paragraph" w:customStyle="1" w:styleId="Introductorytext">
    <w:name w:val="Introductory text"/>
    <w:uiPriority w:val="16"/>
    <w:qFormat/>
    <w:rsid w:val="00FC484C"/>
    <w:pPr>
      <w:spacing w:after="120"/>
    </w:pPr>
    <w:rPr>
      <w:rFonts w:ascii="Verdana" w:hAnsi="Verdana"/>
      <w:color w:val="009FDA" w:themeColor="accent2"/>
      <w:sz w:val="20"/>
    </w:rPr>
  </w:style>
  <w:style w:type="table" w:customStyle="1" w:styleId="TurnTown">
    <w:name w:val="TurnTown"/>
    <w:basedOn w:val="TableNormal"/>
    <w:uiPriority w:val="99"/>
    <w:rsid w:val="00AF6E18"/>
    <w:pPr>
      <w:spacing w:after="0" w:line="240" w:lineRule="auto"/>
    </w:pPr>
    <w:rPr>
      <w:rFonts w:ascii="Verdana" w:eastAsia="Times New Roman" w:hAnsi="Verdana" w:cs="Times New Roman"/>
      <w:color w:val="5E6A71" w:themeColor="text2"/>
      <w:szCs w:val="20"/>
      <w:lang w:eastAsia="en-GB"/>
    </w:rPr>
    <w:tblPr>
      <w:tblStyleRowBandSize w:val="1"/>
      <w:tbl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blBorders>
      <w:tblCellMar>
        <w:top w:w="113" w:type="dxa"/>
        <w:bottom w:w="113" w:type="dxa"/>
      </w:tblCellMar>
    </w:tblPr>
    <w:tblStylePr w:type="firstRow">
      <w:rPr>
        <w:b w:val="0"/>
      </w:rPr>
      <w:tblPr/>
      <w:tcPr>
        <w:tc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l2br w:val="nil"/>
          <w:tr2bl w:val="nil"/>
        </w:tcBorders>
        <w:shd w:val="clear" w:color="auto" w:fill="1E4479" w:themeFill="accent1"/>
      </w:tcPr>
    </w:tblStylePr>
    <w:tblStylePr w:type="lastRow">
      <w:tblPr/>
      <w:tcPr>
        <w:tcBorders>
          <w:top w:val="nil"/>
          <w:left w:val="nil"/>
          <w:bottom w:val="single" w:sz="2" w:space="0" w:color="5E6A71" w:themeColor="text2"/>
          <w:right w:val="nil"/>
          <w:insideH w:val="nil"/>
          <w:insideV w:val="nil"/>
          <w:tl2br w:val="nil"/>
          <w:tr2bl w:val="nil"/>
        </w:tcBorders>
      </w:tcPr>
    </w:tblStylePr>
    <w:tblStylePr w:type="band1Horz">
      <w:tblPr/>
      <w:tcPr>
        <w:tc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l2br w:val="nil"/>
          <w:tr2bl w:val="nil"/>
        </w:tcBorders>
        <w:shd w:val="clear" w:color="auto" w:fill="EBEDEE" w:themeFill="accent4" w:themeFillTint="33"/>
      </w:tcPr>
    </w:tblStylePr>
    <w:tblStylePr w:type="band2Horz">
      <w:tblPr/>
      <w:tcPr>
        <w:tc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l2br w:val="nil"/>
          <w:tr2bl w:val="nil"/>
        </w:tcBorders>
      </w:tcPr>
    </w:tblStylePr>
  </w:style>
  <w:style w:type="character" w:styleId="Emphasis">
    <w:name w:val="Emphasis"/>
    <w:basedOn w:val="DefaultParagraphFont"/>
    <w:qFormat/>
    <w:rsid w:val="005B60E4"/>
    <w:rPr>
      <w:i/>
      <w:iCs/>
    </w:rPr>
  </w:style>
  <w:style w:type="table" w:customStyle="1" w:styleId="TurnTown1">
    <w:name w:val="TurnTown1"/>
    <w:basedOn w:val="TableNormal"/>
    <w:uiPriority w:val="99"/>
    <w:rsid w:val="00353E81"/>
    <w:pPr>
      <w:spacing w:after="0" w:line="240" w:lineRule="auto"/>
    </w:pPr>
    <w:rPr>
      <w:rFonts w:ascii="Verdana" w:eastAsia="Times New Roman" w:hAnsi="Verdana" w:cs="Times New Roman"/>
      <w:color w:val="5E6A71" w:themeColor="text2"/>
      <w:szCs w:val="20"/>
      <w:lang w:eastAsia="en-GB"/>
    </w:rPr>
    <w:tblPr>
      <w:tblStyleRowBandSize w:val="1"/>
      <w:tbl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blBorders>
      <w:tblCellMar>
        <w:top w:w="113" w:type="dxa"/>
        <w:bottom w:w="113" w:type="dxa"/>
      </w:tblCellMar>
    </w:tblPr>
    <w:tblStylePr w:type="firstRow">
      <w:rPr>
        <w:b w:val="0"/>
      </w:rPr>
      <w:tblPr/>
      <w:tcPr>
        <w:tc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l2br w:val="nil"/>
          <w:tr2bl w:val="nil"/>
        </w:tcBorders>
        <w:shd w:val="clear" w:color="auto" w:fill="1E4479" w:themeFill="accent1"/>
      </w:tcPr>
    </w:tblStylePr>
    <w:tblStylePr w:type="lastRow">
      <w:tblPr/>
      <w:tcPr>
        <w:tcBorders>
          <w:top w:val="nil"/>
          <w:left w:val="nil"/>
          <w:bottom w:val="single" w:sz="2" w:space="0" w:color="5E6A71" w:themeColor="text2"/>
          <w:right w:val="nil"/>
          <w:insideH w:val="nil"/>
          <w:insideV w:val="nil"/>
          <w:tl2br w:val="nil"/>
          <w:tr2bl w:val="nil"/>
        </w:tcBorders>
      </w:tcPr>
    </w:tblStylePr>
    <w:tblStylePr w:type="band1Horz">
      <w:tblPr/>
      <w:tcPr>
        <w:tc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l2br w:val="nil"/>
          <w:tr2bl w:val="nil"/>
        </w:tcBorders>
        <w:shd w:val="clear" w:color="auto" w:fill="EBEDEE" w:themeFill="accent4" w:themeFillTint="33"/>
      </w:tcPr>
    </w:tblStylePr>
    <w:tblStylePr w:type="band2Horz">
      <w:tblPr/>
      <w:tcPr>
        <w:tcBorders>
          <w:top w:val="single" w:sz="4" w:space="0" w:color="9EA6AA" w:themeColor="accent4"/>
          <w:left w:val="single" w:sz="4" w:space="0" w:color="9EA6AA" w:themeColor="accent4"/>
          <w:bottom w:val="single" w:sz="4" w:space="0" w:color="9EA6AA" w:themeColor="accent4"/>
          <w:right w:val="single" w:sz="4" w:space="0" w:color="9EA6AA" w:themeColor="accent4"/>
          <w:insideH w:val="single" w:sz="4" w:space="0" w:color="9EA6AA" w:themeColor="accent4"/>
          <w:insideV w:val="single" w:sz="4" w:space="0" w:color="9EA6AA" w:themeColor="accent4"/>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oleObject" Target="embeddings/oleObject3.bin"/><Relationship Id="rId55" Type="http://schemas.openxmlformats.org/officeDocument/2006/relationships/image" Target="cid:image002.png@01D84B59.57978530" TargetMode="External"/><Relationship Id="rId63" Type="http://schemas.openxmlformats.org/officeDocument/2006/relationships/header" Target="header3.xm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linkprotect.cudasvc.com/url?a=https%3a%2f%2fimprovement.nhs.uk%2fdocuments%2f459%2fNHSI_Capital_Regime_Investment_Annex_1_-_V5_final.docx&amp;c=E,1,KH4DdbIqcDpoPKe5FnXot22EuyG1PFYRvihalXznikgaF0TZmuIGgKfGg_iMW0r8cBSn0EokPBXt4EmJxqbnyyo8gOqEZHNPiMDDHSzLaWY,&amp;typo=1" TargetMode="External"/><Relationship Id="rId58" Type="http://schemas.openxmlformats.org/officeDocument/2006/relationships/image" Target="media/image36.png"/><Relationship Id="rId66"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emf"/><Relationship Id="rId57" Type="http://schemas.openxmlformats.org/officeDocument/2006/relationships/image" Target="cid:image003.png@01D84B59.57978530" TargetMode="External"/><Relationship Id="rId61"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0.emf"/><Relationship Id="rId44" Type="http://schemas.openxmlformats.org/officeDocument/2006/relationships/image" Target="media/image28.png"/><Relationship Id="rId52" Type="http://schemas.openxmlformats.org/officeDocument/2006/relationships/oleObject" Target="embeddings/oleObject4.bin"/><Relationship Id="rId60" Type="http://schemas.openxmlformats.org/officeDocument/2006/relationships/image" Target="media/image38.pn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oleObject" Target="embeddings/oleObject2.bin"/><Relationship Id="rId56" Type="http://schemas.openxmlformats.org/officeDocument/2006/relationships/image" Target="media/image35.png"/><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orporate\Simple,%20client%20or%20multipurpose%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C6A26CF82F468D8C96E3768BEE01B2"/>
        <w:category>
          <w:name w:val="General"/>
          <w:gallery w:val="placeholder"/>
        </w:category>
        <w:types>
          <w:type w:val="bbPlcHdr"/>
        </w:types>
        <w:behaviors>
          <w:behavior w:val="content"/>
        </w:behaviors>
        <w:guid w:val="{C9820EF0-EC1D-4DF9-A332-801C28092B79}"/>
      </w:docPartPr>
      <w:docPartBody>
        <w:p w:rsidR="00731B93" w:rsidRDefault="00A07102">
          <w:pPr>
            <w:pStyle w:val="AAC6A26CF82F468D8C96E3768BEE01B2"/>
          </w:pPr>
          <w:r>
            <w:t>Report</w:t>
          </w:r>
        </w:p>
      </w:docPartBody>
    </w:docPart>
    <w:docPart>
      <w:docPartPr>
        <w:name w:val="5A050F12A7A240C29D8769BBDA15BD58"/>
        <w:category>
          <w:name w:val="General"/>
          <w:gallery w:val="placeholder"/>
        </w:category>
        <w:types>
          <w:type w:val="bbPlcHdr"/>
        </w:types>
        <w:behaviors>
          <w:behavior w:val="content"/>
        </w:behaviors>
        <w:guid w:val="{06AD6E12-4EB6-425D-9714-E3B99A803311}"/>
      </w:docPartPr>
      <w:docPartBody>
        <w:p w:rsidR="00731B93" w:rsidRDefault="00A07102">
          <w:pPr>
            <w:pStyle w:val="5A050F12A7A240C29D8769BBDA15BD58"/>
          </w:pPr>
          <w:r w:rsidRPr="00A9163D">
            <w:rPr>
              <w:rStyle w:val="PlaceholderText"/>
            </w:rPr>
            <w:t xml:space="preserve">Click here to enter </w:t>
          </w:r>
          <w:r>
            <w:rPr>
              <w:rStyle w:val="PlaceholderText"/>
            </w:rPr>
            <w:t>title</w:t>
          </w:r>
        </w:p>
      </w:docPartBody>
    </w:docPart>
    <w:docPart>
      <w:docPartPr>
        <w:name w:val="AA6A1C1DD7AD4F8C8FA230ECEC61C227"/>
        <w:category>
          <w:name w:val="General"/>
          <w:gallery w:val="placeholder"/>
        </w:category>
        <w:types>
          <w:type w:val="bbPlcHdr"/>
        </w:types>
        <w:behaviors>
          <w:behavior w:val="content"/>
        </w:behaviors>
        <w:guid w:val="{719FFD2F-0434-435B-BDD6-CF7FB5D15BB8}"/>
      </w:docPartPr>
      <w:docPartBody>
        <w:p w:rsidR="00731B93" w:rsidRDefault="00A07102">
          <w:pPr>
            <w:pStyle w:val="AA6A1C1DD7AD4F8C8FA230ECEC61C227"/>
          </w:pPr>
          <w:r w:rsidRPr="00A9163D">
            <w:rPr>
              <w:rStyle w:val="PlaceholderText"/>
            </w:rPr>
            <w:t xml:space="preserve">Click here to enter </w:t>
          </w:r>
          <w:r>
            <w:rPr>
              <w:rStyle w:val="PlaceholderText"/>
            </w:rPr>
            <w:t>project</w:t>
          </w:r>
        </w:p>
      </w:docPartBody>
    </w:docPart>
    <w:docPart>
      <w:docPartPr>
        <w:name w:val="7B21A1852CCA4D5D974D9181BA6C5EDC"/>
        <w:category>
          <w:name w:val="General"/>
          <w:gallery w:val="placeholder"/>
        </w:category>
        <w:types>
          <w:type w:val="bbPlcHdr"/>
        </w:types>
        <w:behaviors>
          <w:behavior w:val="content"/>
        </w:behaviors>
        <w:guid w:val="{FCC5BDFE-5197-4A52-8ABE-36CD6BE76D56}"/>
      </w:docPartPr>
      <w:docPartBody>
        <w:p w:rsidR="00731B93" w:rsidRDefault="00A07102">
          <w:pPr>
            <w:pStyle w:val="7B21A1852CCA4D5D974D9181BA6C5EDC"/>
          </w:pPr>
          <w:r w:rsidRPr="00A9163D">
            <w:t xml:space="preserve">Click here to enter </w:t>
          </w:r>
          <w:r>
            <w:t>client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B93"/>
    <w:rsid w:val="00186D34"/>
    <w:rsid w:val="00214020"/>
    <w:rsid w:val="002F3E93"/>
    <w:rsid w:val="003C05B9"/>
    <w:rsid w:val="005D1546"/>
    <w:rsid w:val="00731B93"/>
    <w:rsid w:val="00847DD4"/>
    <w:rsid w:val="008661F8"/>
    <w:rsid w:val="00A07102"/>
    <w:rsid w:val="00D3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C6A26CF82F468D8C96E3768BEE01B2">
    <w:name w:val="AAC6A26CF82F468D8C96E3768BEE01B2"/>
  </w:style>
  <w:style w:type="character" w:styleId="PlaceholderText">
    <w:name w:val="Placeholder Text"/>
    <w:basedOn w:val="DefaultParagraphFont"/>
    <w:uiPriority w:val="99"/>
    <w:semiHidden/>
    <w:rPr>
      <w:color w:val="808080"/>
    </w:rPr>
  </w:style>
  <w:style w:type="paragraph" w:customStyle="1" w:styleId="5A050F12A7A240C29D8769BBDA15BD58">
    <w:name w:val="5A050F12A7A240C29D8769BBDA15BD58"/>
  </w:style>
  <w:style w:type="paragraph" w:customStyle="1" w:styleId="AA6A1C1DD7AD4F8C8FA230ECEC61C227">
    <w:name w:val="AA6A1C1DD7AD4F8C8FA230ECEC61C227"/>
  </w:style>
  <w:style w:type="paragraph" w:customStyle="1" w:styleId="7B21A1852CCA4D5D974D9181BA6C5EDC">
    <w:name w:val="7B21A1852CCA4D5D974D9181BA6C5E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urnTown">
  <a:themeElements>
    <a:clrScheme name="Turntown">
      <a:dk1>
        <a:sysClr val="windowText" lastClr="000000"/>
      </a:dk1>
      <a:lt1>
        <a:sysClr val="window" lastClr="FFFFFF"/>
      </a:lt1>
      <a:dk2>
        <a:srgbClr val="5E6A71"/>
      </a:dk2>
      <a:lt2>
        <a:srgbClr val="FFFFFF"/>
      </a:lt2>
      <a:accent1>
        <a:srgbClr val="1E4479"/>
      </a:accent1>
      <a:accent2>
        <a:srgbClr val="009FDA"/>
      </a:accent2>
      <a:accent3>
        <a:srgbClr val="5E6A71"/>
      </a:accent3>
      <a:accent4>
        <a:srgbClr val="9EA6AA"/>
      </a:accent4>
      <a:accent5>
        <a:srgbClr val="D55C17"/>
      </a:accent5>
      <a:accent6>
        <a:srgbClr val="69BE28"/>
      </a:accent6>
      <a:hlink>
        <a:srgbClr val="0000FF"/>
      </a:hlink>
      <a:folHlink>
        <a:srgbClr val="800080"/>
      </a:folHlink>
    </a:clrScheme>
    <a:fontScheme name="TurnTow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DA009EBC70F468EC1A6E6DBBEF7F2" ma:contentTypeVersion="16" ma:contentTypeDescription="Create a new document." ma:contentTypeScope="" ma:versionID="93a83069bad8b2b4b427184202571090">
  <xsd:schema xmlns:xsd="http://www.w3.org/2001/XMLSchema" xmlns:xs="http://www.w3.org/2001/XMLSchema" xmlns:p="http://schemas.microsoft.com/office/2006/metadata/properties" xmlns:ns2="e7b820f2-2d28-44f3-ad06-43c21dbc47e4" xmlns:ns3="2897caa3-977a-44c2-9bb1-fc3fb0212241" targetNamespace="http://schemas.microsoft.com/office/2006/metadata/properties" ma:root="true" ma:fieldsID="5f2ac03dd98ca77f73526c6afe958017" ns2:_="" ns3:_="">
    <xsd:import namespace="e7b820f2-2d28-44f3-ad06-43c21dbc47e4"/>
    <xsd:import namespace="2897caa3-977a-44c2-9bb1-fc3fb0212241"/>
    <xsd:element name="properties">
      <xsd:complexType>
        <xsd:sequence>
          <xsd:element name="documentManagement">
            <xsd:complexType>
              <xsd:all>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820f2-2d28-44f3-ad06-43c21dbc47e4" elementFormDefault="qualified">
    <xsd:import namespace="http://schemas.microsoft.com/office/2006/documentManagement/types"/>
    <xsd:import namespace="http://schemas.microsoft.com/office/infopath/2007/PartnerControls"/>
    <xsd:element name="Status" ma:index="8" nillable="true" ma:displayName="Status" ma:format="Dropdown" ma:internalName="Status">
      <xsd:simpleType>
        <xsd:restriction base="dms:Choice">
          <xsd:enumeration value="WIP"/>
          <xsd:enumeration value="For review"/>
          <xsd:enumeration value="Final"/>
          <xsd:enumeration value="Best prac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97caa3-977a-44c2-9bb1-fc3fb02122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e7b820f2-2d28-44f3-ad06-43c21dbc47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5C6A8-36F2-42C2-A128-A693D866C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820f2-2d28-44f3-ad06-43c21dbc47e4"/>
    <ds:schemaRef ds:uri="2897caa3-977a-44c2-9bb1-fc3fb0212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2DDBA-45EB-4B2F-9046-18E56E592FA9}">
  <ds:schemaRefs>
    <ds:schemaRef ds:uri="http://schemas.microsoft.com/sharepoint/v3/contenttype/forms"/>
  </ds:schemaRefs>
</ds:datastoreItem>
</file>

<file path=customXml/itemProps3.xml><?xml version="1.0" encoding="utf-8"?>
<ds:datastoreItem xmlns:ds="http://schemas.openxmlformats.org/officeDocument/2006/customXml" ds:itemID="{E5C399E8-65B9-4BCF-AEB0-35FE7ED45C3F}">
  <ds:schemaRefs>
    <ds:schemaRef ds:uri="http://purl.org/dc/elements/1.1/"/>
    <ds:schemaRef ds:uri="http://schemas.microsoft.com/office/2006/metadata/properties"/>
    <ds:schemaRef ds:uri="e7b820f2-2d28-44f3-ad06-43c21dbc47e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2897caa3-977a-44c2-9bb1-fc3fb0212241"/>
    <ds:schemaRef ds:uri="http://www.w3.org/XML/1998/namespace"/>
  </ds:schemaRefs>
</ds:datastoreItem>
</file>

<file path=customXml/itemProps4.xml><?xml version="1.0" encoding="utf-8"?>
<ds:datastoreItem xmlns:ds="http://schemas.openxmlformats.org/officeDocument/2006/customXml" ds:itemID="{CE774FBE-EE04-439D-B165-AF8E3AAB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client or multipurpose report</Template>
  <TotalTime>3</TotalTime>
  <Pages>76</Pages>
  <Words>16433</Words>
  <Characters>93671</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 Colgan</dc:creator>
  <cp:lastModifiedBy>Andrew Prydderch</cp:lastModifiedBy>
  <cp:revision>3</cp:revision>
  <cp:lastPrinted>2018-08-07T10:01:00Z</cp:lastPrinted>
  <dcterms:created xsi:type="dcterms:W3CDTF">2022-08-25T14:08:00Z</dcterms:created>
  <dcterms:modified xsi:type="dcterms:W3CDTF">2022-08-25T14:12:00Z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bbonPtr">
    <vt:lpwstr>379829308</vt:lpwstr>
  </property>
  <property fmtid="{D5CDD505-2E9C-101B-9397-08002B2CF9AE}" pid="3" name="RibbonPtrTurnTownGlobaldotm">
    <vt:lpwstr>306212316</vt:lpwstr>
  </property>
  <property fmtid="{D5CDD505-2E9C-101B-9397-08002B2CF9AE}" pid="4" name="RibbonPtrSimpleReportdotm">
    <vt:lpwstr>322848988</vt:lpwstr>
  </property>
  <property fmtid="{D5CDD505-2E9C-101B-9397-08002B2CF9AE}" pid="5" name="DocOnBehalfOfLogo">
    <vt:lpwstr>Turner &amp; Townsend</vt:lpwstr>
  </property>
  <property fmtid="{D5CDD505-2E9C-101B-9397-08002B2CF9AE}" pid="6" name="DocCreationDate">
    <vt:lpwstr>30 March 2022</vt:lpwstr>
  </property>
  <property fmtid="{D5CDD505-2E9C-101B-9397-08002B2CF9AE}" pid="7" name="RibbonPtrSimple,clientormultipurposereportdotm">
    <vt:lpwstr>467224996</vt:lpwstr>
  </property>
  <property fmtid="{D5CDD505-2E9C-101B-9397-08002B2CF9AE}" pid="8" name="DocWeb">
    <vt:lpwstr>www.turnerandtownsend.com</vt:lpwstr>
  </property>
  <property fmtid="{D5CDD505-2E9C-101B-9397-08002B2CF9AE}" pid="9" name="DocOnBehalfOfAuthor">
    <vt:lpwstr>Claire Colgan</vt:lpwstr>
  </property>
  <property fmtid="{D5CDD505-2E9C-101B-9397-08002B2CF9AE}" pid="10" name="DocOnBehalfOfPosition">
    <vt:lpwstr>Director</vt:lpwstr>
  </property>
  <property fmtid="{D5CDD505-2E9C-101B-9397-08002B2CF9AE}" pid="11" name="DocClient">
    <vt:lpwstr>United Lincolnshire Hospitals NHS Trust</vt:lpwstr>
  </property>
  <property fmtid="{D5CDD505-2E9C-101B-9397-08002B2CF9AE}" pid="12" name="DocProject">
    <vt:lpwstr>Pilgrim Hospital, Boston – New Emergency Department</vt:lpwstr>
  </property>
  <property fmtid="{D5CDD505-2E9C-101B-9397-08002B2CF9AE}" pid="13" name="DocWizardRun">
    <vt:lpwstr>Yes</vt:lpwstr>
  </property>
  <property fmtid="{D5CDD505-2E9C-101B-9397-08002B2CF9AE}" pid="14" name="DocOnBehalfOfIndex">
    <vt:lpwstr>0</vt:lpwstr>
  </property>
  <property fmtid="{D5CDD505-2E9C-101B-9397-08002B2CF9AE}" pid="15" name="DocOnBehalfOfRegion">
    <vt:lpwstr>UK and Ireland</vt:lpwstr>
  </property>
  <property fmtid="{D5CDD505-2E9C-101B-9397-08002B2CF9AE}" pid="16" name="DocOnBehalfOfOffice">
    <vt:lpwstr>Nottingham</vt:lpwstr>
  </property>
  <property fmtid="{D5CDD505-2E9C-101B-9397-08002B2CF9AE}" pid="17" name="DocOnBehalfOfCompany">
    <vt:lpwstr>Turner &amp; Townsend Consulting Limited</vt:lpwstr>
  </property>
  <property fmtid="{D5CDD505-2E9C-101B-9397-08002B2CF9AE}" pid="18" name="DocOnBehalfOfCountry">
    <vt:lpwstr>UK</vt:lpwstr>
  </property>
  <property fmtid="{D5CDD505-2E9C-101B-9397-08002B2CF9AE}" pid="19" name="DocOnBehalfOfWebsite">
    <vt:lpwstr>www.turnerandtownsend.com</vt:lpwstr>
  </property>
  <property fmtid="{D5CDD505-2E9C-101B-9397-08002B2CF9AE}" pid="20" name="DocOnBehalfOfFooter1">
    <vt:lpwstr>Turner &amp; Townsend Consulting Limited</vt:lpwstr>
  </property>
  <property fmtid="{D5CDD505-2E9C-101B-9397-08002B2CF9AE}" pid="21" name="DocOnBehalfOfFooter2">
    <vt:lpwstr>Registered office: Low Hall, Calverley Lane, Horsforth, Leeds LS18 4GH, United Kingdom. Registered in England and Wales. Registration No: 3154483</vt:lpwstr>
  </property>
  <property fmtid="{D5CDD505-2E9C-101B-9397-08002B2CF9AE}" pid="22" name="DocOnBehalfOfFooter3">
    <vt:lpwstr/>
  </property>
  <property fmtid="{D5CDD505-2E9C-101B-9397-08002B2CF9AE}" pid="23" name="DocOnBehalfOfAward">
    <vt:lpwstr>IiP</vt:lpwstr>
  </property>
  <property fmtid="{D5CDD505-2E9C-101B-9397-08002B2CF9AE}" pid="24" name="DocOnBehalfOfAddress1">
    <vt:lpwstr>7th Floor</vt:lpwstr>
  </property>
  <property fmtid="{D5CDD505-2E9C-101B-9397-08002B2CF9AE}" pid="25" name="DocOnBehalfOfAddress2">
    <vt:lpwstr>Pearl House</vt:lpwstr>
  </property>
  <property fmtid="{D5CDD505-2E9C-101B-9397-08002B2CF9AE}" pid="26" name="DocOnBehalfOfAddress3">
    <vt:lpwstr>Friar Lane</vt:lpwstr>
  </property>
  <property fmtid="{D5CDD505-2E9C-101B-9397-08002B2CF9AE}" pid="27" name="DocOnBehalfOfAddress4">
    <vt:lpwstr>Nottingham</vt:lpwstr>
  </property>
  <property fmtid="{D5CDD505-2E9C-101B-9397-08002B2CF9AE}" pid="28" name="DocOnBehalfOfAddress5">
    <vt:lpwstr>NG1 6BT </vt:lpwstr>
  </property>
  <property fmtid="{D5CDD505-2E9C-101B-9397-08002B2CF9AE}" pid="29" name="DocOnBehalfOfAddress6">
    <vt:lpwstr/>
  </property>
  <property fmtid="{D5CDD505-2E9C-101B-9397-08002B2CF9AE}" pid="30" name="DocOnBehalfOfTelephone">
    <vt:lpwstr>+44 (0) 115 947 0997</vt:lpwstr>
  </property>
  <property fmtid="{D5CDD505-2E9C-101B-9397-08002B2CF9AE}" pid="31" name="DocOnBehalfOfPOBox1">
    <vt:lpwstr/>
  </property>
  <property fmtid="{D5CDD505-2E9C-101B-9397-08002B2CF9AE}" pid="32" name="DocOnBehalfOfPOBox2">
    <vt:lpwstr/>
  </property>
  <property fmtid="{D5CDD505-2E9C-101B-9397-08002B2CF9AE}" pid="33" name="DocOnBehalfOfPOBox3">
    <vt:lpwstr/>
  </property>
  <property fmtid="{D5CDD505-2E9C-101B-9397-08002B2CF9AE}" pid="34" name="DocOnBehalfOfPOBox4">
    <vt:lpwstr/>
  </property>
  <property fmtid="{D5CDD505-2E9C-101B-9397-08002B2CF9AE}" pid="35" name="DocOnBehalfOfEmail">
    <vt:lpwstr>claire.colgan@turntown.co.uk</vt:lpwstr>
  </property>
  <property fmtid="{D5CDD505-2E9C-101B-9397-08002B2CF9AE}" pid="36" name="DocOnBehalfOfTelephoneAuto">
    <vt:lpwstr>Yes</vt:lpwstr>
  </property>
  <property fmtid="{D5CDD505-2E9C-101B-9397-08002B2CF9AE}" pid="37" name="DocCurrentLogoFile">
    <vt:lpwstr>C:\Templates\Corporate\Logos\Turner &amp; Townsend.png</vt:lpwstr>
  </property>
  <property fmtid="{D5CDD505-2E9C-101B-9397-08002B2CF9AE}" pid="38" name="DocAddress">
    <vt:lpwstr>7th Floor_x000d_
Pearl House_x000d_
Friar Lane_x000d_
Nottingham_x000d_
NG1 6BT </vt:lpwstr>
  </property>
  <property fmtid="{D5CDD505-2E9C-101B-9397-08002B2CF9AE}" pid="39" name="DocPOBox">
    <vt:lpwstr/>
  </property>
  <property fmtid="{D5CDD505-2E9C-101B-9397-08002B2CF9AE}" pid="40" name="DocCompany">
    <vt:lpwstr>Turner &amp; Townsend Consulting Limited</vt:lpwstr>
  </property>
  <property fmtid="{D5CDD505-2E9C-101B-9397-08002B2CF9AE}" pid="41" name="DocTelephone">
    <vt:lpwstr>+44 (0) 115 947 0997</vt:lpwstr>
  </property>
  <property fmtid="{D5CDD505-2E9C-101B-9397-08002B2CF9AE}" pid="42" name="DocEmail">
    <vt:lpwstr>claire.colgan@turntown.co.uk</vt:lpwstr>
  </property>
  <property fmtid="{D5CDD505-2E9C-101B-9397-08002B2CF9AE}" pid="43" name="docType">
    <vt:lpwstr>CL</vt:lpwstr>
  </property>
  <property fmtid="{D5CDD505-2E9C-101B-9397-08002B2CF9AE}" pid="44" name="docPaper">
    <vt:lpwstr>A4</vt:lpwstr>
  </property>
  <property fmtid="{D5CDD505-2E9C-101B-9397-08002B2CF9AE}" pid="45" name="docOrient">
    <vt:lpwstr>Portrait</vt:lpwstr>
  </property>
  <property fmtid="{D5CDD505-2E9C-101B-9397-08002B2CF9AE}" pid="46" name="docColumns">
    <vt:lpwstr>One</vt:lpwstr>
  </property>
  <property fmtid="{D5CDD505-2E9C-101B-9397-08002B2CF9AE}" pid="47" name="docNumbering">
    <vt:lpwstr>Outline numbered headings</vt:lpwstr>
  </property>
  <property fmtid="{D5CDD505-2E9C-101B-9397-08002B2CF9AE}" pid="48" name="docTocDepth">
    <vt:lpwstr>Heading 1</vt:lpwstr>
  </property>
  <property fmtid="{D5CDD505-2E9C-101B-9397-08002B2CF9AE}" pid="49" name="DocSpellCheckLang">
    <vt:lpwstr>English (United Kingdom)</vt:lpwstr>
  </property>
  <property fmtid="{D5CDD505-2E9C-101B-9397-08002B2CF9AE}" pid="50" name="DocDisclaimer">
    <vt:lpwstr>Report Disclaimer</vt:lpwstr>
  </property>
  <property fmtid="{D5CDD505-2E9C-101B-9397-08002B2CF9AE}" pid="51" name="DocTitle">
    <vt:lpwstr>Full Business Case</vt:lpwstr>
  </property>
  <property fmtid="{D5CDD505-2E9C-101B-9397-08002B2CF9AE}" pid="52" name="DocClearNotes">
    <vt:lpwstr>Yes</vt:lpwstr>
  </property>
  <property fmtid="{D5CDD505-2E9C-101B-9397-08002B2CF9AE}" pid="53" name="CC_TITLE">
    <vt:lpwstr>Full Business Case</vt:lpwstr>
  </property>
  <property fmtid="{D5CDD505-2E9C-101B-9397-08002B2CF9AE}" pid="54" name="CC_PROJECT">
    <vt:lpwstr>Pilgrim Hospital, Boston – New Emergency Department</vt:lpwstr>
  </property>
  <property fmtid="{D5CDD505-2E9C-101B-9397-08002B2CF9AE}" pid="55" name="CC_CLIENT">
    <vt:lpwstr>United Lincolnshire Hospitals NHS Trust </vt:lpwstr>
  </property>
  <property fmtid="{D5CDD505-2E9C-101B-9397-08002B2CF9AE}" pid="56" name="ContentTypeId">
    <vt:lpwstr>0x010100F4CDA009EBC70F468EC1A6E6DBBEF7F2</vt:lpwstr>
  </property>
  <property fmtid="{D5CDD505-2E9C-101B-9397-08002B2CF9AE}" pid="57" name="MSIP_Label_4e802f15-499e-405d-aed9-04669d2a9b52_Enabled">
    <vt:lpwstr>true</vt:lpwstr>
  </property>
  <property fmtid="{D5CDD505-2E9C-101B-9397-08002B2CF9AE}" pid="58" name="MSIP_Label_4e802f15-499e-405d-aed9-04669d2a9b52_SetDate">
    <vt:lpwstr>2022-04-06T22:16:15Z</vt:lpwstr>
  </property>
  <property fmtid="{D5CDD505-2E9C-101B-9397-08002B2CF9AE}" pid="59" name="MSIP_Label_4e802f15-499e-405d-aed9-04669d2a9b52_Method">
    <vt:lpwstr>Privileged</vt:lpwstr>
  </property>
  <property fmtid="{D5CDD505-2E9C-101B-9397-08002B2CF9AE}" pid="60" name="MSIP_Label_4e802f15-499e-405d-aed9-04669d2a9b52_Name">
    <vt:lpwstr>Restricted-Client</vt:lpwstr>
  </property>
  <property fmtid="{D5CDD505-2E9C-101B-9397-08002B2CF9AE}" pid="61" name="MSIP_Label_4e802f15-499e-405d-aed9-04669d2a9b52_SiteId">
    <vt:lpwstr>ca18acb0-3312-44f2-869d-5b01ed8bb47d</vt:lpwstr>
  </property>
  <property fmtid="{D5CDD505-2E9C-101B-9397-08002B2CF9AE}" pid="62" name="MSIP_Label_4e802f15-499e-405d-aed9-04669d2a9b52_ActionId">
    <vt:lpwstr>12b5786f-3dc2-4112-9f07-5f675fdf92a2</vt:lpwstr>
  </property>
  <property fmtid="{D5CDD505-2E9C-101B-9397-08002B2CF9AE}" pid="63" name="MSIP_Label_4e802f15-499e-405d-aed9-04669d2a9b52_ContentBits">
    <vt:lpwstr>1</vt:lpwstr>
  </property>
</Properties>
</file>